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98F29" w14:textId="77777777" w:rsidR="00F71F3D" w:rsidRPr="009B1C5A" w:rsidRDefault="009B1C5A" w:rsidP="009B1C5A">
      <w:pPr>
        <w:pStyle w:val="a4"/>
        <w:adjustRightInd w:val="0"/>
        <w:snapToGrid w:val="0"/>
        <w:spacing w:line="400" w:lineRule="exact"/>
        <w:jc w:val="center"/>
        <w:rPr>
          <w:rFonts w:ascii="黑体" w:eastAsia="黑体" w:hAnsi="黑体"/>
          <w:b/>
          <w:sz w:val="30"/>
          <w:szCs w:val="30"/>
        </w:rPr>
      </w:pPr>
      <w:r w:rsidRPr="009B1C5A">
        <w:rPr>
          <w:rFonts w:ascii="黑体" w:eastAsia="黑体" w:hAnsi="黑体" w:hint="eastAsia"/>
          <w:b/>
          <w:sz w:val="30"/>
          <w:szCs w:val="30"/>
        </w:rPr>
        <w:t>苏州大学商学院</w:t>
      </w:r>
    </w:p>
    <w:p w14:paraId="17A5DB1C" w14:textId="77777777" w:rsidR="009B1C5A" w:rsidRDefault="009B1C5A">
      <w:pPr>
        <w:spacing w:line="360" w:lineRule="exact"/>
        <w:jc w:val="center"/>
        <w:rPr>
          <w:rFonts w:ascii="黑体" w:eastAsia="黑体" w:hAnsi="黑体" w:cs="黑体"/>
          <w:b/>
          <w:sz w:val="30"/>
          <w:szCs w:val="30"/>
        </w:rPr>
      </w:pPr>
    </w:p>
    <w:p w14:paraId="50D37206" w14:textId="77777777" w:rsidR="00F71F3D" w:rsidRPr="009B1C5A" w:rsidRDefault="00AB675B">
      <w:pPr>
        <w:spacing w:line="360" w:lineRule="exact"/>
        <w:jc w:val="center"/>
        <w:rPr>
          <w:rFonts w:ascii="黑体" w:eastAsia="黑体" w:hAnsi="黑体" w:cs="黑体"/>
          <w:bCs/>
          <w:sz w:val="30"/>
          <w:szCs w:val="30"/>
        </w:rPr>
      </w:pPr>
      <w:r w:rsidRPr="009B1C5A">
        <w:rPr>
          <w:rFonts w:ascii="黑体" w:eastAsia="黑体" w:hAnsi="黑体" w:cs="黑体" w:hint="eastAsia"/>
          <w:sz w:val="30"/>
          <w:szCs w:val="30"/>
        </w:rPr>
        <w:t>国际经济与贸易专业毕业</w:t>
      </w:r>
      <w:r w:rsidRPr="009B1C5A">
        <w:rPr>
          <w:rFonts w:ascii="黑体" w:eastAsia="黑体" w:hAnsi="黑体" w:cs="黑体" w:hint="eastAsia"/>
          <w:bCs/>
          <w:sz w:val="30"/>
          <w:szCs w:val="30"/>
        </w:rPr>
        <w:t>论文大纲</w:t>
      </w:r>
    </w:p>
    <w:p w14:paraId="5ACA3A80" w14:textId="77777777" w:rsidR="00F71F3D" w:rsidRDefault="00F71F3D">
      <w:pPr>
        <w:spacing w:line="360" w:lineRule="exact"/>
        <w:rPr>
          <w:sz w:val="24"/>
        </w:rPr>
      </w:pPr>
    </w:p>
    <w:p w14:paraId="1B33370A" w14:textId="77777777" w:rsidR="00F71F3D" w:rsidRDefault="00AB675B">
      <w:pPr>
        <w:rPr>
          <w:rFonts w:ascii="宋体" w:hAnsi="宋体" w:cs="宋体"/>
          <w:sz w:val="24"/>
        </w:rPr>
      </w:pPr>
      <w:r>
        <w:rPr>
          <w:rFonts w:ascii="黑体" w:eastAsia="黑体" w:cs="宋体" w:hint="eastAsia"/>
          <w:b/>
          <w:color w:val="000000"/>
          <w:kern w:val="0"/>
          <w:sz w:val="24"/>
        </w:rPr>
        <w:t>课程代码：</w:t>
      </w:r>
      <w:r>
        <w:rPr>
          <w:rFonts w:ascii="宋体" w:hAnsi="宋体" w:cs="宋体" w:hint="eastAsia"/>
          <w:sz w:val="24"/>
        </w:rPr>
        <w:t>IETT310</w:t>
      </w:r>
      <w:r w:rsidR="009B1C5A">
        <w:rPr>
          <w:rFonts w:ascii="宋体" w:hAnsi="宋体" w:cs="宋体" w:hint="eastAsia"/>
          <w:sz w:val="24"/>
        </w:rPr>
        <w:t>4</w:t>
      </w:r>
      <w:r>
        <w:rPr>
          <w:rFonts w:ascii="黑体" w:eastAsia="黑体" w:cs="宋体" w:hint="eastAsia"/>
          <w:b/>
          <w:color w:val="000000"/>
          <w:kern w:val="0"/>
          <w:sz w:val="24"/>
        </w:rPr>
        <w:t xml:space="preserve">　　　　　　　　　　　</w:t>
      </w:r>
      <w:r w:rsidR="00E4530F">
        <w:rPr>
          <w:rFonts w:ascii="黑体" w:eastAsia="黑体" w:cs="宋体" w:hint="eastAsia"/>
          <w:b/>
          <w:color w:val="000000"/>
          <w:kern w:val="0"/>
          <w:sz w:val="24"/>
        </w:rPr>
        <w:t xml:space="preserve">  </w:t>
      </w:r>
      <w:r>
        <w:rPr>
          <w:rFonts w:ascii="黑体" w:eastAsia="黑体" w:cs="宋体" w:hint="eastAsia"/>
          <w:b/>
          <w:color w:val="000000"/>
          <w:kern w:val="0"/>
          <w:sz w:val="24"/>
        </w:rPr>
        <w:t>大纲执笔人：</w:t>
      </w:r>
      <w:r>
        <w:rPr>
          <w:rFonts w:ascii="宋体" w:hAnsi="宋体" w:cs="宋体" w:hint="eastAsia"/>
          <w:sz w:val="24"/>
        </w:rPr>
        <w:t>周俊</w:t>
      </w:r>
    </w:p>
    <w:p w14:paraId="16D33BC0" w14:textId="41A9B0F3" w:rsidR="00F71F3D" w:rsidRDefault="00AB675B">
      <w:pPr>
        <w:rPr>
          <w:rFonts w:ascii="宋体" w:hAnsi="宋体" w:cs="宋体"/>
          <w:bCs/>
          <w:color w:val="000000"/>
          <w:kern w:val="0"/>
          <w:sz w:val="24"/>
        </w:rPr>
      </w:pPr>
      <w:r>
        <w:rPr>
          <w:rFonts w:ascii="黑体" w:eastAsia="黑体" w:cs="宋体" w:hint="eastAsia"/>
          <w:b/>
          <w:color w:val="000000"/>
          <w:kern w:val="0"/>
          <w:sz w:val="24"/>
        </w:rPr>
        <w:t>课程名称：</w:t>
      </w:r>
      <w:r>
        <w:rPr>
          <w:rFonts w:ascii="宋体" w:hAnsi="宋体" w:cs="宋体" w:hint="eastAsia"/>
          <w:sz w:val="24"/>
        </w:rPr>
        <w:t>毕业设计（论文）</w:t>
      </w:r>
      <w:r>
        <w:rPr>
          <w:rFonts w:ascii="黑体" w:eastAsia="黑体" w:cs="宋体" w:hint="eastAsia"/>
          <w:b/>
          <w:color w:val="000000"/>
          <w:kern w:val="0"/>
          <w:sz w:val="24"/>
        </w:rPr>
        <w:t xml:space="preserve">　　　　　　　　大纲审稿人：</w:t>
      </w:r>
      <w:r w:rsidR="00234626">
        <w:rPr>
          <w:rFonts w:ascii="宋体" w:hAnsi="宋体" w:cs="宋体" w:hint="eastAsia"/>
          <w:bCs/>
          <w:color w:val="000000"/>
          <w:kern w:val="0"/>
          <w:sz w:val="24"/>
        </w:rPr>
        <w:t>周中胜</w:t>
      </w:r>
    </w:p>
    <w:p w14:paraId="40A7E24F" w14:textId="77777777" w:rsidR="00F71F3D" w:rsidRDefault="00AB675B">
      <w:pPr>
        <w:rPr>
          <w:rFonts w:ascii="宋体" w:hAnsi="宋体" w:cs="宋体"/>
          <w:color w:val="000000"/>
          <w:kern w:val="0"/>
          <w:sz w:val="24"/>
        </w:rPr>
      </w:pPr>
      <w:r>
        <w:rPr>
          <w:rFonts w:ascii="黑体" w:eastAsia="黑体" w:cs="宋体" w:hint="eastAsia"/>
          <w:b/>
          <w:color w:val="000000"/>
          <w:kern w:val="0"/>
          <w:sz w:val="24"/>
        </w:rPr>
        <w:t>英文名称：</w:t>
      </w:r>
      <w:r>
        <w:rPr>
          <w:rFonts w:ascii="宋体" w:hAnsi="宋体" w:cs="宋体" w:hint="eastAsia"/>
          <w:color w:val="000000"/>
          <w:kern w:val="0"/>
          <w:sz w:val="24"/>
        </w:rPr>
        <w:t>Graduation thesis</w:t>
      </w:r>
    </w:p>
    <w:p w14:paraId="03A1B4F7" w14:textId="77777777" w:rsidR="00F71F3D" w:rsidRDefault="00AB675B">
      <w:pPr>
        <w:rPr>
          <w:rFonts w:ascii="黑体" w:eastAsia="黑体" w:cs="宋体"/>
          <w:b/>
          <w:color w:val="000000"/>
          <w:kern w:val="0"/>
          <w:sz w:val="24"/>
        </w:rPr>
      </w:pPr>
      <w:r>
        <w:rPr>
          <w:rFonts w:ascii="黑体" w:eastAsia="黑体" w:cs="宋体" w:hint="eastAsia"/>
          <w:b/>
          <w:color w:val="000000"/>
          <w:kern w:val="0"/>
          <w:sz w:val="24"/>
        </w:rPr>
        <w:t>课程学分：</w:t>
      </w:r>
      <w:r>
        <w:rPr>
          <w:rFonts w:ascii="黑体" w:eastAsia="黑体" w:hint="eastAsia"/>
          <w:sz w:val="24"/>
        </w:rPr>
        <w:t xml:space="preserve">8　</w:t>
      </w:r>
      <w:r>
        <w:rPr>
          <w:rFonts w:ascii="黑体" w:eastAsia="黑体" w:cs="宋体" w:hint="eastAsia"/>
          <w:b/>
          <w:color w:val="000000"/>
          <w:kern w:val="0"/>
          <w:sz w:val="24"/>
        </w:rPr>
        <w:t xml:space="preserve">　　　　　　　　　　　　      课程设计学时：</w:t>
      </w:r>
    </w:p>
    <w:p w14:paraId="6DA8070C" w14:textId="77777777" w:rsidR="00F71F3D" w:rsidRDefault="00AB675B">
      <w:pPr>
        <w:rPr>
          <w:rFonts w:ascii="宋体" w:hAnsi="宋体" w:cs="宋体"/>
          <w:color w:val="000000"/>
          <w:kern w:val="0"/>
          <w:sz w:val="24"/>
        </w:rPr>
      </w:pPr>
      <w:r>
        <w:rPr>
          <w:rFonts w:ascii="黑体" w:eastAsia="黑体" w:cs="宋体" w:hint="eastAsia"/>
          <w:b/>
          <w:color w:val="000000"/>
          <w:kern w:val="0"/>
          <w:sz w:val="24"/>
        </w:rPr>
        <w:t>授课单位：</w:t>
      </w:r>
      <w:r>
        <w:rPr>
          <w:rFonts w:ascii="宋体" w:hAnsi="宋体" w:cs="宋体" w:hint="eastAsia"/>
          <w:sz w:val="24"/>
        </w:rPr>
        <w:t>商学院贸经系</w:t>
      </w:r>
    </w:p>
    <w:p w14:paraId="622354B6" w14:textId="77777777" w:rsidR="00F71F3D" w:rsidRDefault="00AB675B">
      <w:pPr>
        <w:rPr>
          <w:rFonts w:ascii="宋体" w:hAnsi="宋体" w:cs="宋体"/>
          <w:b/>
          <w:color w:val="000000"/>
          <w:kern w:val="0"/>
          <w:sz w:val="24"/>
        </w:rPr>
      </w:pPr>
      <w:r>
        <w:rPr>
          <w:rFonts w:ascii="黑体" w:eastAsia="黑体" w:cs="宋体" w:hint="eastAsia"/>
          <w:b/>
          <w:color w:val="000000"/>
          <w:kern w:val="0"/>
          <w:sz w:val="24"/>
        </w:rPr>
        <w:t>指导方式：</w:t>
      </w:r>
      <w:r>
        <w:rPr>
          <w:rFonts w:ascii="宋体" w:hAnsi="宋体" w:cs="宋体" w:hint="eastAsia"/>
          <w:sz w:val="24"/>
        </w:rPr>
        <w:t>集中指导与分散指导相结合</w:t>
      </w:r>
    </w:p>
    <w:p w14:paraId="0075C5FA" w14:textId="77777777" w:rsidR="00F71F3D" w:rsidRDefault="00AB675B">
      <w:pPr>
        <w:rPr>
          <w:rFonts w:ascii="黑体" w:eastAsia="黑体" w:cs="宋体"/>
          <w:b/>
          <w:color w:val="000000"/>
          <w:kern w:val="0"/>
          <w:sz w:val="24"/>
        </w:rPr>
      </w:pPr>
      <w:r>
        <w:rPr>
          <w:rFonts w:ascii="黑体" w:eastAsia="黑体" w:cs="宋体" w:hint="eastAsia"/>
          <w:b/>
          <w:color w:val="000000"/>
          <w:kern w:val="0"/>
          <w:sz w:val="24"/>
        </w:rPr>
        <w:t>适用专业：</w:t>
      </w:r>
      <w:r>
        <w:rPr>
          <w:rFonts w:ascii="宋体" w:hAnsi="宋体" w:cs="宋体" w:hint="eastAsia"/>
          <w:sz w:val="24"/>
        </w:rPr>
        <w:t>国际经济与贸易</w:t>
      </w:r>
    </w:p>
    <w:p w14:paraId="4138C4F6" w14:textId="77777777" w:rsidR="00F71F3D" w:rsidRDefault="00F71F3D">
      <w:pPr>
        <w:spacing w:line="360" w:lineRule="exact"/>
        <w:rPr>
          <w:sz w:val="24"/>
        </w:rPr>
      </w:pPr>
    </w:p>
    <w:p w14:paraId="39E8F39A" w14:textId="77777777" w:rsidR="00F71F3D" w:rsidRDefault="00AB675B" w:rsidP="00111393">
      <w:pPr>
        <w:pStyle w:val="a4"/>
        <w:spacing w:line="360" w:lineRule="auto"/>
        <w:ind w:firstLineChars="200" w:firstLine="482"/>
        <w:rPr>
          <w:rFonts w:ascii="黑体" w:eastAsia="黑体" w:hAnsi="黑体" w:cs="黑体"/>
          <w:b/>
          <w:sz w:val="24"/>
          <w:szCs w:val="24"/>
        </w:rPr>
      </w:pPr>
      <w:r>
        <w:rPr>
          <w:rFonts w:ascii="黑体" w:eastAsia="黑体" w:hAnsi="黑体" w:cs="黑体" w:hint="eastAsia"/>
          <w:b/>
          <w:sz w:val="24"/>
          <w:szCs w:val="24"/>
        </w:rPr>
        <w:t>一、教学目的</w:t>
      </w:r>
    </w:p>
    <w:p w14:paraId="38D61EE8" w14:textId="77777777" w:rsidR="00F71F3D" w:rsidRDefault="00AB675B" w:rsidP="00111393">
      <w:pPr>
        <w:pStyle w:val="a4"/>
        <w:spacing w:line="360" w:lineRule="auto"/>
        <w:ind w:firstLineChars="200" w:firstLine="480"/>
        <w:rPr>
          <w:sz w:val="24"/>
          <w:szCs w:val="24"/>
        </w:rPr>
      </w:pPr>
      <w:r>
        <w:rPr>
          <w:rFonts w:hint="eastAsia"/>
          <w:sz w:val="24"/>
          <w:szCs w:val="24"/>
        </w:rPr>
        <w:t>毕业论文是国际经济与贸易专业教学与实践计划中的重要标志性环节，应着重体现出学生独立完成的工作能力与解决实际问题的技能。</w:t>
      </w:r>
    </w:p>
    <w:p w14:paraId="096C7A75" w14:textId="77777777" w:rsidR="00F71F3D" w:rsidRDefault="00AB675B" w:rsidP="00111393">
      <w:pPr>
        <w:pStyle w:val="a4"/>
        <w:spacing w:line="360" w:lineRule="auto"/>
        <w:ind w:firstLineChars="200" w:firstLine="480"/>
        <w:rPr>
          <w:sz w:val="24"/>
          <w:szCs w:val="24"/>
        </w:rPr>
      </w:pPr>
      <w:r>
        <w:rPr>
          <w:rFonts w:hint="eastAsia"/>
          <w:sz w:val="24"/>
          <w:szCs w:val="24"/>
        </w:rPr>
        <w:t>毕业论文的写作既是综合反映学生专业知识掌握程度的过程，也是培养学生运用所学专业知识分析、解决实际问题的过程。通过论文的写作，让学生掌握查阅、利用专业文献资料的能力，掌握专业学术论文的写作技能，学会分析现实问题、解决问题，巩固和提高专业理论水平。</w:t>
      </w:r>
    </w:p>
    <w:p w14:paraId="21A29B9E" w14:textId="77777777" w:rsidR="00F71F3D" w:rsidRDefault="00F71F3D" w:rsidP="00111393">
      <w:pPr>
        <w:pStyle w:val="a4"/>
        <w:spacing w:line="360" w:lineRule="auto"/>
        <w:ind w:firstLineChars="200" w:firstLine="482"/>
        <w:rPr>
          <w:b/>
          <w:sz w:val="24"/>
          <w:szCs w:val="24"/>
        </w:rPr>
      </w:pPr>
    </w:p>
    <w:p w14:paraId="7638D051" w14:textId="77777777" w:rsidR="00F71F3D" w:rsidRDefault="00AB675B" w:rsidP="00111393">
      <w:pPr>
        <w:pStyle w:val="a4"/>
        <w:spacing w:line="360" w:lineRule="auto"/>
        <w:ind w:firstLineChars="200" w:firstLine="482"/>
        <w:rPr>
          <w:rFonts w:ascii="黑体" w:eastAsia="黑体" w:hAnsi="黑体" w:cs="黑体"/>
          <w:b/>
          <w:sz w:val="24"/>
          <w:szCs w:val="24"/>
        </w:rPr>
      </w:pPr>
      <w:r>
        <w:rPr>
          <w:rFonts w:ascii="黑体" w:eastAsia="黑体" w:hAnsi="黑体" w:cs="黑体" w:hint="eastAsia"/>
          <w:b/>
          <w:sz w:val="24"/>
          <w:szCs w:val="24"/>
        </w:rPr>
        <w:t>二、基本要求</w:t>
      </w:r>
    </w:p>
    <w:p w14:paraId="7C9C9E0C" w14:textId="77777777" w:rsidR="00F71F3D" w:rsidRDefault="00AB675B" w:rsidP="00111393">
      <w:pPr>
        <w:pStyle w:val="a4"/>
        <w:spacing w:line="360" w:lineRule="auto"/>
        <w:ind w:firstLineChars="200" w:firstLine="482"/>
        <w:rPr>
          <w:b/>
          <w:sz w:val="24"/>
          <w:szCs w:val="24"/>
        </w:rPr>
      </w:pPr>
      <w:r>
        <w:rPr>
          <w:rFonts w:hint="eastAsia"/>
          <w:b/>
          <w:sz w:val="24"/>
          <w:szCs w:val="24"/>
        </w:rPr>
        <w:t>1、选题（范围、方式、程序）</w:t>
      </w:r>
    </w:p>
    <w:p w14:paraId="1F681E7C" w14:textId="77777777" w:rsidR="00F71F3D" w:rsidRDefault="00AB675B" w:rsidP="00111393">
      <w:pPr>
        <w:pStyle w:val="a4"/>
        <w:spacing w:line="360" w:lineRule="auto"/>
        <w:ind w:firstLineChars="200" w:firstLine="480"/>
        <w:rPr>
          <w:sz w:val="24"/>
          <w:szCs w:val="24"/>
        </w:rPr>
      </w:pPr>
      <w:r>
        <w:rPr>
          <w:rFonts w:hint="eastAsia"/>
          <w:sz w:val="24"/>
          <w:szCs w:val="24"/>
        </w:rPr>
        <w:t>毕业论文选题原则上由学生独立提出，鼓励学生针对当前专业领域的热点、难点问题展开论文设计，鼓励学生提出有创造性的选题。毕业论文的选题范围一般应限定在本专业领域。学生可以根据自己的兴趣和专业知识掌握情况合理选定论文题目。</w:t>
      </w:r>
    </w:p>
    <w:p w14:paraId="786632B7" w14:textId="77777777" w:rsidR="00F71F3D" w:rsidRDefault="00AB675B" w:rsidP="00111393">
      <w:pPr>
        <w:pStyle w:val="a4"/>
        <w:spacing w:line="360" w:lineRule="auto"/>
        <w:ind w:firstLineChars="200" w:firstLine="480"/>
        <w:rPr>
          <w:sz w:val="24"/>
          <w:szCs w:val="24"/>
        </w:rPr>
      </w:pPr>
      <w:r>
        <w:rPr>
          <w:rFonts w:hint="eastAsia"/>
          <w:sz w:val="24"/>
          <w:szCs w:val="24"/>
        </w:rPr>
        <w:t>毕业论文选题一般一个学生选定一个选题。</w:t>
      </w:r>
    </w:p>
    <w:p w14:paraId="03B4951D" w14:textId="77777777" w:rsidR="00F71F3D" w:rsidRDefault="00AB675B" w:rsidP="00111393">
      <w:pPr>
        <w:pStyle w:val="a4"/>
        <w:spacing w:line="360" w:lineRule="auto"/>
        <w:ind w:firstLineChars="200" w:firstLine="480"/>
        <w:rPr>
          <w:sz w:val="24"/>
          <w:szCs w:val="24"/>
        </w:rPr>
      </w:pPr>
      <w:r>
        <w:rPr>
          <w:rFonts w:hint="eastAsia"/>
          <w:sz w:val="24"/>
          <w:szCs w:val="24"/>
        </w:rPr>
        <w:t>选题的具体程序是：首先，由学生根据公布的选题范围或自身的情况，初步确定题目。参考选题的范围一般较大，不适宜直接用作论文题目，学生应当结合自己的知识和兴趣在深入思考后拟订具体的论文题目。选题汇总后提交教务办公室或指定的系秘书。其次，院系根据初步选题，为每一位学生指定指导教师；最后，学生与指导教师共同商定具体的论文题目。</w:t>
      </w:r>
    </w:p>
    <w:p w14:paraId="41C92C1D" w14:textId="77777777" w:rsidR="00F71F3D" w:rsidRDefault="00AB675B" w:rsidP="00111393">
      <w:pPr>
        <w:pStyle w:val="a4"/>
        <w:spacing w:line="360" w:lineRule="auto"/>
        <w:ind w:firstLineChars="200" w:firstLine="480"/>
        <w:rPr>
          <w:sz w:val="24"/>
          <w:szCs w:val="24"/>
        </w:rPr>
      </w:pPr>
      <w:r>
        <w:rPr>
          <w:rFonts w:hint="eastAsia"/>
          <w:sz w:val="24"/>
          <w:szCs w:val="24"/>
        </w:rPr>
        <w:t xml:space="preserve">    学生毕业论文选题确定后，应按班级为单位汇总填写《毕业设计（论文）</w:t>
      </w:r>
      <w:r>
        <w:rPr>
          <w:rFonts w:hint="eastAsia"/>
          <w:sz w:val="24"/>
          <w:szCs w:val="24"/>
        </w:rPr>
        <w:lastRenderedPageBreak/>
        <w:t>指导表》，在规定时间内交系秘书汇总。此后，选题不得随意改变，确需更改选题，需经教务处批准。</w:t>
      </w:r>
    </w:p>
    <w:p w14:paraId="5DAE1F50" w14:textId="77777777" w:rsidR="00F71F3D" w:rsidRDefault="00AB675B" w:rsidP="00111393">
      <w:pPr>
        <w:pStyle w:val="a4"/>
        <w:spacing w:line="360" w:lineRule="auto"/>
        <w:ind w:firstLineChars="200" w:firstLine="482"/>
        <w:rPr>
          <w:b/>
          <w:sz w:val="24"/>
          <w:szCs w:val="24"/>
        </w:rPr>
      </w:pPr>
      <w:r>
        <w:rPr>
          <w:rFonts w:hint="eastAsia"/>
          <w:b/>
          <w:sz w:val="24"/>
          <w:szCs w:val="24"/>
        </w:rPr>
        <w:t>2、任务书</w:t>
      </w:r>
    </w:p>
    <w:p w14:paraId="7BF4248A" w14:textId="77777777" w:rsidR="00F71F3D" w:rsidRDefault="00AB675B" w:rsidP="00111393">
      <w:pPr>
        <w:pStyle w:val="a4"/>
        <w:spacing w:line="360" w:lineRule="auto"/>
        <w:ind w:firstLineChars="200" w:firstLine="480"/>
        <w:rPr>
          <w:sz w:val="24"/>
          <w:szCs w:val="24"/>
        </w:rPr>
      </w:pPr>
      <w:r>
        <w:rPr>
          <w:rFonts w:hint="eastAsia"/>
          <w:sz w:val="24"/>
          <w:szCs w:val="24"/>
        </w:rPr>
        <w:t>经指导教师审定确定题目后，学生应当填写《苏州大学本科毕业论文任务书》，对论文的目标、主要内容、基本要求等作出明确要求。论文进度表的时间从动员和发放参考选题开始起算。</w:t>
      </w:r>
    </w:p>
    <w:p w14:paraId="602AB239" w14:textId="77777777" w:rsidR="00F71F3D" w:rsidRDefault="00AB675B" w:rsidP="00111393">
      <w:pPr>
        <w:pStyle w:val="a4"/>
        <w:spacing w:line="360" w:lineRule="auto"/>
        <w:ind w:firstLineChars="200" w:firstLine="482"/>
        <w:rPr>
          <w:b/>
          <w:sz w:val="24"/>
          <w:szCs w:val="24"/>
        </w:rPr>
      </w:pPr>
      <w:r>
        <w:rPr>
          <w:rFonts w:hint="eastAsia"/>
          <w:b/>
          <w:sz w:val="24"/>
          <w:szCs w:val="24"/>
        </w:rPr>
        <w:t>3、过程管理</w:t>
      </w:r>
    </w:p>
    <w:p w14:paraId="61042AB8" w14:textId="77777777" w:rsidR="00F71F3D" w:rsidRDefault="00AB675B" w:rsidP="00111393">
      <w:pPr>
        <w:pStyle w:val="a4"/>
        <w:spacing w:line="360" w:lineRule="auto"/>
        <w:ind w:firstLineChars="200" w:firstLine="480"/>
        <w:rPr>
          <w:sz w:val="24"/>
          <w:szCs w:val="24"/>
        </w:rPr>
      </w:pPr>
      <w:r>
        <w:rPr>
          <w:rFonts w:hint="eastAsia"/>
          <w:sz w:val="24"/>
          <w:szCs w:val="24"/>
        </w:rPr>
        <w:t>在论文写作过程中，学生应当积极主动与指导教师联系，及时汇报论文写作进展情况，沟通解决论文写作过程中遇到的问题和困难。学生应当主动、虚心接受指导教师的指导意见。每位学生每周与指导教师的交流不得少于1次。</w:t>
      </w:r>
    </w:p>
    <w:p w14:paraId="77E7B1E7" w14:textId="77777777" w:rsidR="00F71F3D" w:rsidRDefault="00AB675B" w:rsidP="00111393">
      <w:pPr>
        <w:pStyle w:val="a4"/>
        <w:spacing w:line="360" w:lineRule="auto"/>
        <w:ind w:firstLineChars="200" w:firstLine="480"/>
        <w:rPr>
          <w:sz w:val="24"/>
          <w:szCs w:val="24"/>
        </w:rPr>
      </w:pPr>
      <w:r>
        <w:rPr>
          <w:rFonts w:hint="eastAsia"/>
          <w:sz w:val="24"/>
          <w:szCs w:val="24"/>
        </w:rPr>
        <w:t>在第八学期期中，根据学校安排的具体时间，由院系论文工作小组进行论文中期检查，学生应根据本人写作论文的具体情况，填写、提交中期检查表。</w:t>
      </w:r>
    </w:p>
    <w:p w14:paraId="0EA0DBB0" w14:textId="77777777" w:rsidR="00F71F3D" w:rsidRDefault="00AB675B" w:rsidP="00111393">
      <w:pPr>
        <w:pStyle w:val="a4"/>
        <w:spacing w:line="360" w:lineRule="auto"/>
        <w:ind w:firstLineChars="200" w:firstLine="482"/>
        <w:rPr>
          <w:b/>
          <w:sz w:val="24"/>
          <w:szCs w:val="24"/>
        </w:rPr>
      </w:pPr>
      <w:r>
        <w:rPr>
          <w:rFonts w:hint="eastAsia"/>
          <w:b/>
          <w:sz w:val="24"/>
          <w:szCs w:val="24"/>
        </w:rPr>
        <w:t>4、论文撰写</w:t>
      </w:r>
    </w:p>
    <w:p w14:paraId="4C18B0A6" w14:textId="77777777" w:rsidR="00F71F3D" w:rsidRDefault="00AB675B" w:rsidP="00111393">
      <w:pPr>
        <w:pStyle w:val="a4"/>
        <w:spacing w:line="360" w:lineRule="auto"/>
        <w:ind w:firstLineChars="200" w:firstLine="480"/>
        <w:rPr>
          <w:sz w:val="24"/>
          <w:szCs w:val="24"/>
        </w:rPr>
      </w:pPr>
      <w:r>
        <w:rPr>
          <w:rFonts w:hint="eastAsia"/>
          <w:sz w:val="24"/>
          <w:szCs w:val="24"/>
        </w:rPr>
        <w:t xml:space="preserve">    （l）毕业论文应注重对国际贸易理论观点、模式和策略的研究，注重理论与实践的结合，应有明确观点提出，突出实践上的可行性与现实指导意义。</w:t>
      </w:r>
    </w:p>
    <w:p w14:paraId="6A3DB59B" w14:textId="77777777" w:rsidR="00F71F3D" w:rsidRDefault="00AB675B" w:rsidP="00111393">
      <w:pPr>
        <w:pStyle w:val="a4"/>
        <w:spacing w:line="360" w:lineRule="auto"/>
        <w:ind w:firstLineChars="200" w:firstLine="480"/>
        <w:rPr>
          <w:sz w:val="24"/>
          <w:szCs w:val="24"/>
        </w:rPr>
      </w:pPr>
      <w:r>
        <w:rPr>
          <w:rFonts w:hint="eastAsia"/>
          <w:sz w:val="24"/>
          <w:szCs w:val="24"/>
        </w:rPr>
        <w:t xml:space="preserve">    （2）毕业论文的字数、格式等要求按学校统一规定办理。</w:t>
      </w:r>
    </w:p>
    <w:p w14:paraId="5C6CEB53" w14:textId="77777777" w:rsidR="00F71F3D" w:rsidRDefault="00AB675B" w:rsidP="00111393">
      <w:pPr>
        <w:pStyle w:val="a4"/>
        <w:spacing w:line="360" w:lineRule="auto"/>
        <w:ind w:firstLineChars="200" w:firstLine="480"/>
        <w:rPr>
          <w:sz w:val="24"/>
          <w:szCs w:val="24"/>
        </w:rPr>
      </w:pPr>
      <w:r>
        <w:rPr>
          <w:rFonts w:hint="eastAsia"/>
          <w:sz w:val="24"/>
          <w:szCs w:val="24"/>
        </w:rPr>
        <w:t xml:space="preserve">    （3）要做到文字流畅、段落明晰、逻辑严密、观点正确、标点无误。</w:t>
      </w:r>
    </w:p>
    <w:p w14:paraId="598CBE32" w14:textId="77777777" w:rsidR="00F71F3D" w:rsidRDefault="00AB675B" w:rsidP="00111393">
      <w:pPr>
        <w:pStyle w:val="a4"/>
        <w:spacing w:line="360" w:lineRule="auto"/>
        <w:ind w:firstLineChars="200" w:firstLine="480"/>
        <w:rPr>
          <w:sz w:val="24"/>
          <w:szCs w:val="24"/>
        </w:rPr>
      </w:pPr>
      <w:r>
        <w:rPr>
          <w:rFonts w:hint="eastAsia"/>
          <w:sz w:val="24"/>
          <w:szCs w:val="24"/>
        </w:rPr>
        <w:t xml:space="preserve">    （4）毕业论文中引用的数字、话语、观点等文献资料，必须用脚注或尾注的形式加以说明，否则视为抄袭。</w:t>
      </w:r>
    </w:p>
    <w:p w14:paraId="0769655A" w14:textId="77777777" w:rsidR="00F71F3D" w:rsidRDefault="00AB675B" w:rsidP="00111393">
      <w:pPr>
        <w:pStyle w:val="a4"/>
        <w:spacing w:line="360" w:lineRule="auto"/>
        <w:ind w:firstLineChars="200" w:firstLine="482"/>
        <w:rPr>
          <w:b/>
          <w:sz w:val="24"/>
          <w:szCs w:val="24"/>
        </w:rPr>
      </w:pPr>
      <w:r>
        <w:rPr>
          <w:rFonts w:hint="eastAsia"/>
          <w:b/>
          <w:sz w:val="24"/>
          <w:szCs w:val="24"/>
        </w:rPr>
        <w:t>5、答辩</w:t>
      </w:r>
    </w:p>
    <w:p w14:paraId="7161D15C" w14:textId="77777777" w:rsidR="00F71F3D" w:rsidRDefault="00AB675B" w:rsidP="00111393">
      <w:pPr>
        <w:pStyle w:val="a4"/>
        <w:spacing w:line="360" w:lineRule="auto"/>
        <w:ind w:firstLineChars="200" w:firstLine="480"/>
        <w:rPr>
          <w:sz w:val="24"/>
          <w:szCs w:val="24"/>
        </w:rPr>
      </w:pPr>
      <w:r>
        <w:rPr>
          <w:rFonts w:hint="eastAsia"/>
          <w:sz w:val="24"/>
          <w:szCs w:val="24"/>
        </w:rPr>
        <w:t>（l）每一位学生的毕业论文都应当参加答辩。</w:t>
      </w:r>
    </w:p>
    <w:p w14:paraId="50A9A1F1" w14:textId="77777777" w:rsidR="00F71F3D" w:rsidRDefault="00AB675B" w:rsidP="00111393">
      <w:pPr>
        <w:pStyle w:val="a4"/>
        <w:spacing w:line="360" w:lineRule="auto"/>
        <w:ind w:firstLineChars="200" w:firstLine="480"/>
        <w:rPr>
          <w:sz w:val="24"/>
          <w:szCs w:val="24"/>
        </w:rPr>
      </w:pPr>
      <w:r>
        <w:rPr>
          <w:rFonts w:hint="eastAsia"/>
          <w:sz w:val="24"/>
          <w:szCs w:val="24"/>
        </w:rPr>
        <w:t>（2）论文定稿后，按学校规定，先由指导教师初步评定成绩。</w:t>
      </w:r>
    </w:p>
    <w:p w14:paraId="16B68D92" w14:textId="77777777" w:rsidR="00F71F3D" w:rsidRDefault="00AB675B" w:rsidP="00111393">
      <w:pPr>
        <w:pStyle w:val="a4"/>
        <w:spacing w:line="360" w:lineRule="auto"/>
        <w:ind w:firstLineChars="200" w:firstLine="480"/>
        <w:rPr>
          <w:sz w:val="24"/>
          <w:szCs w:val="24"/>
        </w:rPr>
      </w:pPr>
      <w:r>
        <w:rPr>
          <w:rFonts w:hint="eastAsia"/>
          <w:sz w:val="24"/>
          <w:szCs w:val="24"/>
        </w:rPr>
        <w:t xml:space="preserve">    （3）院系成立若干答辩小组，明确分组情况。答辩小组成员由院教务办公室在指导教师中组织安排。</w:t>
      </w:r>
    </w:p>
    <w:p w14:paraId="7461C68B" w14:textId="77777777" w:rsidR="00F71F3D" w:rsidRDefault="00AB675B" w:rsidP="00111393">
      <w:pPr>
        <w:pStyle w:val="a4"/>
        <w:spacing w:line="360" w:lineRule="auto"/>
        <w:ind w:firstLineChars="200" w:firstLine="480"/>
        <w:rPr>
          <w:sz w:val="24"/>
          <w:szCs w:val="24"/>
        </w:rPr>
      </w:pPr>
      <w:r>
        <w:rPr>
          <w:rFonts w:hint="eastAsia"/>
          <w:sz w:val="24"/>
          <w:szCs w:val="24"/>
        </w:rPr>
        <w:t>（4）院系确定每篇论文的评阅教师。评阅教师根据学校要求评阅论文，给出评阅意见和成绩。</w:t>
      </w:r>
    </w:p>
    <w:p w14:paraId="660ABEA6" w14:textId="77777777" w:rsidR="00F71F3D" w:rsidRDefault="00AB675B" w:rsidP="00111393">
      <w:pPr>
        <w:pStyle w:val="a4"/>
        <w:spacing w:line="360" w:lineRule="auto"/>
        <w:ind w:firstLineChars="200" w:firstLine="480"/>
        <w:rPr>
          <w:sz w:val="24"/>
          <w:szCs w:val="24"/>
        </w:rPr>
      </w:pPr>
      <w:r>
        <w:rPr>
          <w:rFonts w:hint="eastAsia"/>
          <w:sz w:val="24"/>
          <w:szCs w:val="24"/>
        </w:rPr>
        <w:t>（5）论文应至少提前三天分配至答辩小组并传阅，就论文提出三个以上需学生答辩的问题。</w:t>
      </w:r>
    </w:p>
    <w:p w14:paraId="4540E5C2" w14:textId="77777777" w:rsidR="00F71F3D" w:rsidRDefault="00AB675B" w:rsidP="00111393">
      <w:pPr>
        <w:pStyle w:val="a4"/>
        <w:spacing w:line="360" w:lineRule="auto"/>
        <w:ind w:firstLineChars="200" w:firstLine="480"/>
        <w:rPr>
          <w:sz w:val="24"/>
          <w:szCs w:val="24"/>
        </w:rPr>
      </w:pPr>
      <w:r>
        <w:rPr>
          <w:rFonts w:hint="eastAsia"/>
          <w:sz w:val="24"/>
          <w:szCs w:val="24"/>
        </w:rPr>
        <w:t xml:space="preserve">    （6）答辩小组根据答辩情况确定毕业论文成绩。最终成绩必须由系答</w:t>
      </w:r>
      <w:r>
        <w:rPr>
          <w:rFonts w:hint="eastAsia"/>
          <w:sz w:val="24"/>
          <w:szCs w:val="24"/>
        </w:rPr>
        <w:lastRenderedPageBreak/>
        <w:t>辩委员会综合平衡各组之间的情况后给定，必要时，有关学生应根据通知参加二次答辩。</w:t>
      </w:r>
    </w:p>
    <w:p w14:paraId="65BB1C31" w14:textId="77777777" w:rsidR="00F71F3D" w:rsidRDefault="00F532A0" w:rsidP="00111393">
      <w:pPr>
        <w:pStyle w:val="a4"/>
        <w:spacing w:line="360" w:lineRule="auto"/>
        <w:ind w:firstLineChars="200" w:firstLine="482"/>
        <w:rPr>
          <w:b/>
          <w:sz w:val="24"/>
          <w:szCs w:val="24"/>
        </w:rPr>
      </w:pPr>
      <w:r>
        <w:rPr>
          <w:rFonts w:hint="eastAsia"/>
          <w:b/>
          <w:sz w:val="24"/>
          <w:szCs w:val="24"/>
        </w:rPr>
        <w:t xml:space="preserve"> </w:t>
      </w:r>
    </w:p>
    <w:p w14:paraId="56356009" w14:textId="77777777" w:rsidR="00F71F3D" w:rsidRDefault="00AB675B" w:rsidP="00111393">
      <w:pPr>
        <w:pStyle w:val="a4"/>
        <w:spacing w:line="360" w:lineRule="auto"/>
        <w:ind w:firstLineChars="200" w:firstLine="482"/>
        <w:rPr>
          <w:rFonts w:ascii="黑体" w:eastAsia="黑体" w:hAnsi="黑体" w:cs="黑体"/>
          <w:b/>
          <w:sz w:val="24"/>
          <w:szCs w:val="24"/>
        </w:rPr>
      </w:pPr>
      <w:r>
        <w:rPr>
          <w:rFonts w:ascii="黑体" w:eastAsia="黑体" w:hAnsi="黑体" w:cs="黑体" w:hint="eastAsia"/>
          <w:b/>
          <w:sz w:val="24"/>
          <w:szCs w:val="24"/>
        </w:rPr>
        <w:t>三、教学方式</w:t>
      </w:r>
    </w:p>
    <w:p w14:paraId="58B22A1C" w14:textId="77777777" w:rsidR="00F71F3D" w:rsidRDefault="00AB675B" w:rsidP="00111393">
      <w:pPr>
        <w:pStyle w:val="a4"/>
        <w:spacing w:line="360" w:lineRule="auto"/>
        <w:ind w:firstLineChars="200" w:firstLine="480"/>
        <w:rPr>
          <w:sz w:val="24"/>
          <w:szCs w:val="24"/>
        </w:rPr>
      </w:pPr>
      <w:r>
        <w:rPr>
          <w:rFonts w:hint="eastAsia"/>
          <w:sz w:val="24"/>
          <w:szCs w:val="24"/>
        </w:rPr>
        <w:t xml:space="preserve">    指导教师每周一次对学生当面指导。其余时间由指导教师根据各学生的具体情况进行统一指导、个别商谈。可以利用网络、电话等方式进行交流与指导，但学生遇到困难或其他情况需要面谈时，指导教师必须及时安排时间与学生当面商谈、指导。</w:t>
      </w:r>
    </w:p>
    <w:p w14:paraId="46066324" w14:textId="77777777" w:rsidR="00F71F3D" w:rsidRDefault="00F71F3D" w:rsidP="00111393">
      <w:pPr>
        <w:pStyle w:val="a4"/>
        <w:spacing w:line="360" w:lineRule="auto"/>
        <w:ind w:firstLineChars="200" w:firstLine="482"/>
        <w:rPr>
          <w:b/>
          <w:sz w:val="24"/>
          <w:szCs w:val="24"/>
        </w:rPr>
      </w:pPr>
    </w:p>
    <w:p w14:paraId="7E16364A" w14:textId="77777777" w:rsidR="00F71F3D" w:rsidRDefault="00AB675B" w:rsidP="00111393">
      <w:pPr>
        <w:pStyle w:val="a4"/>
        <w:spacing w:line="360" w:lineRule="auto"/>
        <w:ind w:firstLineChars="200" w:firstLine="482"/>
        <w:rPr>
          <w:rFonts w:ascii="黑体" w:eastAsia="黑体" w:hAnsi="黑体" w:cs="黑体"/>
          <w:b/>
          <w:sz w:val="24"/>
          <w:szCs w:val="24"/>
        </w:rPr>
      </w:pPr>
      <w:r>
        <w:rPr>
          <w:rFonts w:ascii="黑体" w:eastAsia="黑体" w:hAnsi="黑体" w:cs="黑体" w:hint="eastAsia"/>
          <w:b/>
          <w:sz w:val="24"/>
          <w:szCs w:val="24"/>
        </w:rPr>
        <w:t>四、教学环节和时间安排</w:t>
      </w:r>
    </w:p>
    <w:p w14:paraId="352DA966" w14:textId="77777777" w:rsidR="00F71F3D" w:rsidRDefault="00AB675B" w:rsidP="00111393">
      <w:pPr>
        <w:pStyle w:val="a4"/>
        <w:spacing w:line="360" w:lineRule="auto"/>
        <w:ind w:firstLineChars="200" w:firstLine="480"/>
        <w:rPr>
          <w:sz w:val="24"/>
          <w:szCs w:val="24"/>
        </w:rPr>
      </w:pPr>
      <w:r>
        <w:rPr>
          <w:rFonts w:hint="eastAsia"/>
          <w:sz w:val="24"/>
          <w:szCs w:val="24"/>
        </w:rPr>
        <w:t>毕业论文写作环节分为选题、写作与指导、答辩、成绩评定四个环节。</w:t>
      </w:r>
    </w:p>
    <w:p w14:paraId="33C872EA" w14:textId="77777777" w:rsidR="00F71F3D" w:rsidRDefault="00AB675B" w:rsidP="00111393">
      <w:pPr>
        <w:pStyle w:val="a4"/>
        <w:spacing w:line="360" w:lineRule="auto"/>
        <w:ind w:firstLineChars="200" w:firstLine="480"/>
        <w:rPr>
          <w:sz w:val="24"/>
          <w:szCs w:val="24"/>
        </w:rPr>
      </w:pPr>
      <w:r>
        <w:rPr>
          <w:rFonts w:hint="eastAsia"/>
          <w:sz w:val="24"/>
          <w:szCs w:val="24"/>
        </w:rPr>
        <w:t>各环节具体时间安排如下：</w:t>
      </w:r>
    </w:p>
    <w:p w14:paraId="2BED5213" w14:textId="77777777" w:rsidR="00F71F3D" w:rsidRDefault="00AB675B" w:rsidP="00111393">
      <w:pPr>
        <w:pStyle w:val="a4"/>
        <w:spacing w:line="360" w:lineRule="auto"/>
        <w:ind w:firstLineChars="200" w:firstLine="480"/>
        <w:rPr>
          <w:sz w:val="24"/>
          <w:szCs w:val="24"/>
        </w:rPr>
      </w:pPr>
      <w:r>
        <w:rPr>
          <w:rFonts w:hint="eastAsia"/>
          <w:sz w:val="24"/>
          <w:szCs w:val="24"/>
        </w:rPr>
        <w:t>第七学期结束前：确定选题。</w:t>
      </w:r>
    </w:p>
    <w:p w14:paraId="4A727F4A" w14:textId="77777777" w:rsidR="00F71F3D" w:rsidRDefault="00AB675B" w:rsidP="00111393">
      <w:pPr>
        <w:pStyle w:val="a4"/>
        <w:spacing w:line="360" w:lineRule="auto"/>
        <w:ind w:firstLineChars="200" w:firstLine="480"/>
        <w:rPr>
          <w:sz w:val="24"/>
          <w:szCs w:val="24"/>
        </w:rPr>
      </w:pPr>
      <w:r>
        <w:rPr>
          <w:rFonts w:hint="eastAsia"/>
          <w:sz w:val="24"/>
          <w:szCs w:val="24"/>
        </w:rPr>
        <w:t>第八学期第一周至第</w:t>
      </w:r>
      <w:r w:rsidR="008F1495">
        <w:rPr>
          <w:rFonts w:hint="eastAsia"/>
          <w:sz w:val="24"/>
          <w:szCs w:val="24"/>
        </w:rPr>
        <w:t>八</w:t>
      </w:r>
      <w:r>
        <w:rPr>
          <w:rFonts w:hint="eastAsia"/>
          <w:sz w:val="24"/>
          <w:szCs w:val="24"/>
        </w:rPr>
        <w:t>周：写作与指导。</w:t>
      </w:r>
    </w:p>
    <w:p w14:paraId="258A124D" w14:textId="77777777" w:rsidR="00F71F3D" w:rsidRDefault="00AB675B" w:rsidP="00111393">
      <w:pPr>
        <w:pStyle w:val="a4"/>
        <w:spacing w:line="360" w:lineRule="auto"/>
        <w:ind w:firstLineChars="200" w:firstLine="480"/>
        <w:rPr>
          <w:sz w:val="24"/>
          <w:szCs w:val="24"/>
        </w:rPr>
      </w:pPr>
      <w:r>
        <w:rPr>
          <w:rFonts w:hint="eastAsia"/>
          <w:sz w:val="24"/>
          <w:szCs w:val="24"/>
        </w:rPr>
        <w:t>第</w:t>
      </w:r>
      <w:r w:rsidR="008F1495">
        <w:rPr>
          <w:rFonts w:hint="eastAsia"/>
          <w:sz w:val="24"/>
          <w:szCs w:val="24"/>
        </w:rPr>
        <w:t>九</w:t>
      </w:r>
      <w:r>
        <w:rPr>
          <w:rFonts w:hint="eastAsia"/>
          <w:sz w:val="24"/>
          <w:szCs w:val="24"/>
        </w:rPr>
        <w:t>周：论文定稿、打印、装订。</w:t>
      </w:r>
    </w:p>
    <w:p w14:paraId="3CECD456" w14:textId="77777777" w:rsidR="00F71F3D" w:rsidRDefault="00AB675B" w:rsidP="00111393">
      <w:pPr>
        <w:pStyle w:val="a4"/>
        <w:spacing w:line="360" w:lineRule="auto"/>
        <w:ind w:firstLineChars="200" w:firstLine="480"/>
        <w:rPr>
          <w:sz w:val="24"/>
          <w:szCs w:val="24"/>
        </w:rPr>
      </w:pPr>
      <w:r>
        <w:rPr>
          <w:rFonts w:hint="eastAsia"/>
          <w:sz w:val="24"/>
          <w:szCs w:val="24"/>
        </w:rPr>
        <w:t>第十周：答辩、成绩评定。</w:t>
      </w:r>
    </w:p>
    <w:p w14:paraId="649AC234" w14:textId="77777777" w:rsidR="00F71F3D" w:rsidRDefault="00F71F3D" w:rsidP="00111393">
      <w:pPr>
        <w:pStyle w:val="a4"/>
        <w:spacing w:line="360" w:lineRule="auto"/>
        <w:ind w:firstLineChars="200" w:firstLine="480"/>
        <w:rPr>
          <w:sz w:val="24"/>
          <w:szCs w:val="24"/>
        </w:rPr>
      </w:pPr>
    </w:p>
    <w:p w14:paraId="2019325D" w14:textId="77777777" w:rsidR="00F71F3D" w:rsidRDefault="00AB675B" w:rsidP="00111393">
      <w:pPr>
        <w:pStyle w:val="a4"/>
        <w:spacing w:line="360" w:lineRule="auto"/>
        <w:ind w:firstLineChars="200" w:firstLine="482"/>
        <w:rPr>
          <w:rFonts w:ascii="黑体" w:eastAsia="黑体" w:hAnsi="黑体" w:cs="黑体"/>
          <w:b/>
          <w:sz w:val="24"/>
          <w:szCs w:val="24"/>
        </w:rPr>
      </w:pPr>
      <w:r>
        <w:rPr>
          <w:rFonts w:ascii="黑体" w:eastAsia="黑体" w:hAnsi="黑体" w:cs="黑体" w:hint="eastAsia"/>
          <w:b/>
          <w:sz w:val="24"/>
          <w:szCs w:val="24"/>
        </w:rPr>
        <w:t>五、成绩考核标准及评定</w:t>
      </w:r>
    </w:p>
    <w:p w14:paraId="01ADDBBA" w14:textId="77777777" w:rsidR="00F71F3D" w:rsidRDefault="00AB675B" w:rsidP="00111393">
      <w:pPr>
        <w:pStyle w:val="a4"/>
        <w:spacing w:line="360" w:lineRule="auto"/>
        <w:ind w:firstLineChars="200" w:firstLine="480"/>
        <w:rPr>
          <w:b/>
          <w:sz w:val="24"/>
          <w:szCs w:val="24"/>
        </w:rPr>
      </w:pPr>
      <w:r>
        <w:rPr>
          <w:rFonts w:hint="eastAsia"/>
          <w:sz w:val="24"/>
          <w:szCs w:val="24"/>
        </w:rPr>
        <w:t xml:space="preserve">    按照《苏州大学毕业设计(论文)工作条例》的规定执行。</w:t>
      </w:r>
    </w:p>
    <w:p w14:paraId="05D31C0E" w14:textId="77777777" w:rsidR="00F71F3D" w:rsidRDefault="00F71F3D">
      <w:pPr>
        <w:pStyle w:val="a4"/>
        <w:spacing w:line="360" w:lineRule="exact"/>
        <w:rPr>
          <w:b/>
          <w:sz w:val="24"/>
          <w:szCs w:val="24"/>
        </w:rPr>
      </w:pPr>
    </w:p>
    <w:p w14:paraId="0EE80262" w14:textId="77777777" w:rsidR="00F71F3D" w:rsidRDefault="00F71F3D">
      <w:pPr>
        <w:pStyle w:val="a4"/>
        <w:adjustRightInd w:val="0"/>
        <w:snapToGrid w:val="0"/>
        <w:spacing w:line="400" w:lineRule="exact"/>
      </w:pPr>
    </w:p>
    <w:p w14:paraId="75B02409" w14:textId="77777777" w:rsidR="00F71F3D" w:rsidRDefault="00F71F3D">
      <w:pPr>
        <w:pStyle w:val="a4"/>
        <w:adjustRightInd w:val="0"/>
        <w:snapToGrid w:val="0"/>
        <w:spacing w:line="400" w:lineRule="exact"/>
      </w:pPr>
    </w:p>
    <w:p w14:paraId="016351F1" w14:textId="36EFD91A" w:rsidR="00F71F3D" w:rsidRDefault="00F71F3D">
      <w:pPr>
        <w:pStyle w:val="a4"/>
        <w:adjustRightInd w:val="0"/>
        <w:snapToGrid w:val="0"/>
        <w:spacing w:line="400" w:lineRule="exact"/>
      </w:pPr>
    </w:p>
    <w:p w14:paraId="6F7AB949" w14:textId="19EB1901" w:rsidR="00111393" w:rsidRDefault="00111393">
      <w:pPr>
        <w:pStyle w:val="a4"/>
        <w:adjustRightInd w:val="0"/>
        <w:snapToGrid w:val="0"/>
        <w:spacing w:line="400" w:lineRule="exact"/>
      </w:pPr>
    </w:p>
    <w:p w14:paraId="6B2AF714" w14:textId="6A55B18D" w:rsidR="00111393" w:rsidRDefault="00111393">
      <w:pPr>
        <w:pStyle w:val="a4"/>
        <w:adjustRightInd w:val="0"/>
        <w:snapToGrid w:val="0"/>
        <w:spacing w:line="400" w:lineRule="exact"/>
      </w:pPr>
    </w:p>
    <w:p w14:paraId="74894EA7" w14:textId="529B541A" w:rsidR="00111393" w:rsidRDefault="00111393">
      <w:pPr>
        <w:pStyle w:val="a4"/>
        <w:adjustRightInd w:val="0"/>
        <w:snapToGrid w:val="0"/>
        <w:spacing w:line="400" w:lineRule="exact"/>
      </w:pPr>
    </w:p>
    <w:p w14:paraId="2BF657F7" w14:textId="24997580" w:rsidR="00111393" w:rsidRDefault="00111393">
      <w:pPr>
        <w:pStyle w:val="a4"/>
        <w:adjustRightInd w:val="0"/>
        <w:snapToGrid w:val="0"/>
        <w:spacing w:line="400" w:lineRule="exact"/>
      </w:pPr>
    </w:p>
    <w:p w14:paraId="2E3D7004" w14:textId="77777777" w:rsidR="00111393" w:rsidRDefault="00111393">
      <w:pPr>
        <w:pStyle w:val="a4"/>
        <w:adjustRightInd w:val="0"/>
        <w:snapToGrid w:val="0"/>
        <w:spacing w:line="400" w:lineRule="exact"/>
        <w:rPr>
          <w:rFonts w:hint="eastAsia"/>
        </w:rPr>
      </w:pPr>
      <w:bookmarkStart w:id="0" w:name="_GoBack"/>
      <w:bookmarkEnd w:id="0"/>
    </w:p>
    <w:p w14:paraId="2A22F3AE" w14:textId="77777777" w:rsidR="00111393" w:rsidRDefault="00111393">
      <w:pPr>
        <w:pStyle w:val="a4"/>
        <w:adjustRightInd w:val="0"/>
        <w:snapToGrid w:val="0"/>
        <w:spacing w:line="400" w:lineRule="exact"/>
        <w:rPr>
          <w:rFonts w:hint="eastAsia"/>
        </w:rPr>
      </w:pPr>
    </w:p>
    <w:p w14:paraId="5A4B2C31" w14:textId="77777777" w:rsidR="00F71F3D" w:rsidRDefault="00F71F3D">
      <w:pPr>
        <w:pStyle w:val="a4"/>
        <w:adjustRightInd w:val="0"/>
        <w:snapToGrid w:val="0"/>
        <w:spacing w:line="400" w:lineRule="exact"/>
      </w:pPr>
    </w:p>
    <w:p w14:paraId="2C7604DC" w14:textId="77777777" w:rsidR="00F71F3D" w:rsidRDefault="00F71F3D">
      <w:pPr>
        <w:spacing w:line="360" w:lineRule="exact"/>
        <w:rPr>
          <w:b/>
          <w:sz w:val="24"/>
        </w:rPr>
      </w:pPr>
    </w:p>
    <w:p w14:paraId="2E1200F3" w14:textId="77777777" w:rsidR="005B184B" w:rsidRDefault="005B184B" w:rsidP="005B184B">
      <w:pPr>
        <w:pStyle w:val="paragraph"/>
        <w:spacing w:before="0" w:beforeAutospacing="0" w:after="0" w:afterAutospacing="0" w:line="360" w:lineRule="exact"/>
        <w:ind w:firstLine="723"/>
        <w:jc w:val="center"/>
      </w:pPr>
      <w:r>
        <w:rPr>
          <w:rFonts w:ascii="黑体" w:eastAsia="黑体" w:hAnsi="黑体" w:hint="eastAsia"/>
          <w:b/>
          <w:bCs/>
          <w:color w:val="000000"/>
          <w:sz w:val="36"/>
          <w:szCs w:val="36"/>
        </w:rPr>
        <w:lastRenderedPageBreak/>
        <w:t>国际经济与贸易专业毕业论文选题参考目录</w:t>
      </w:r>
    </w:p>
    <w:p w14:paraId="680AAAD9" w14:textId="77777777" w:rsidR="005B184B" w:rsidRDefault="005B184B" w:rsidP="005B184B">
      <w:pPr>
        <w:pStyle w:val="paragraph"/>
        <w:spacing w:before="0" w:beforeAutospacing="0" w:after="0" w:afterAutospacing="0" w:line="360" w:lineRule="exact"/>
        <w:ind w:firstLine="422"/>
        <w:jc w:val="both"/>
        <w:rPr>
          <w:rFonts w:ascii="宋体" w:eastAsia="宋体" w:hAnsi="宋体"/>
          <w:b/>
          <w:bCs/>
          <w:color w:val="000000"/>
        </w:rPr>
      </w:pPr>
    </w:p>
    <w:p w14:paraId="03BB2ED7" w14:textId="724BFBE0" w:rsidR="005B184B" w:rsidRDefault="005B184B" w:rsidP="005B184B">
      <w:pPr>
        <w:pStyle w:val="paragraph"/>
        <w:spacing w:before="0" w:beforeAutospacing="0" w:after="0" w:afterAutospacing="0" w:line="360" w:lineRule="exact"/>
        <w:ind w:firstLine="422"/>
        <w:jc w:val="both"/>
      </w:pPr>
      <w:r>
        <w:rPr>
          <w:rFonts w:ascii="宋体" w:eastAsia="宋体" w:hAnsi="宋体" w:hint="eastAsia"/>
          <w:b/>
          <w:bCs/>
          <w:color w:val="000000"/>
        </w:rPr>
        <w:t>说明：本目录只提供一个论文选题的大致领域（往往不能直接用作论文题目），仅供参考。具体题目需要学生在深入思考后与指导老师商定，但不得超出专业范围。</w:t>
      </w:r>
    </w:p>
    <w:p w14:paraId="4FDD40C6" w14:textId="77777777" w:rsidR="00F71F3D" w:rsidRDefault="00F71F3D">
      <w:pPr>
        <w:pStyle w:val="a4"/>
        <w:spacing w:line="360" w:lineRule="exact"/>
        <w:jc w:val="center"/>
        <w:rPr>
          <w:rFonts w:hAnsi="宋体"/>
          <w:b/>
        </w:rPr>
      </w:pPr>
    </w:p>
    <w:p w14:paraId="760AD99F" w14:textId="77777777" w:rsidR="00F71F3D" w:rsidRPr="00F532A0" w:rsidRDefault="00AB675B">
      <w:pPr>
        <w:pStyle w:val="a4"/>
        <w:spacing w:line="360" w:lineRule="exact"/>
        <w:jc w:val="left"/>
        <w:rPr>
          <w:rFonts w:hAnsi="宋体"/>
          <w:b/>
        </w:rPr>
      </w:pPr>
      <w:r w:rsidRPr="00F532A0">
        <w:rPr>
          <w:rFonts w:hAnsi="宋体" w:hint="eastAsia"/>
          <w:b/>
        </w:rPr>
        <w:t>一、经贸理论与</w:t>
      </w:r>
      <w:r w:rsidRPr="00F532A0">
        <w:rPr>
          <w:rFonts w:hAnsi="宋体" w:hint="eastAsia"/>
          <w:b/>
          <w:bCs/>
        </w:rPr>
        <w:t>政策问题</w:t>
      </w:r>
    </w:p>
    <w:p w14:paraId="194BA5F8" w14:textId="77777777" w:rsidR="00F71F3D" w:rsidRPr="00F532A0" w:rsidRDefault="00AB675B" w:rsidP="00012E16">
      <w:pPr>
        <w:pStyle w:val="a4"/>
        <w:spacing w:line="360" w:lineRule="exact"/>
        <w:jc w:val="left"/>
        <w:rPr>
          <w:rFonts w:hAnsi="宋体"/>
        </w:rPr>
      </w:pPr>
      <w:r w:rsidRPr="00F532A0">
        <w:rPr>
          <w:rFonts w:hAnsi="宋体" w:hint="eastAsia"/>
        </w:rPr>
        <w:t>1.战略性贸易政策理论探究</w:t>
      </w:r>
    </w:p>
    <w:p w14:paraId="062AE2A7" w14:textId="77777777" w:rsidR="00F71F3D" w:rsidRPr="00F532A0" w:rsidRDefault="00AB675B" w:rsidP="00012E16">
      <w:pPr>
        <w:pStyle w:val="a4"/>
        <w:spacing w:line="360" w:lineRule="exact"/>
        <w:jc w:val="left"/>
        <w:rPr>
          <w:rFonts w:hAnsi="宋体"/>
        </w:rPr>
      </w:pPr>
      <w:r w:rsidRPr="00F532A0">
        <w:rPr>
          <w:rFonts w:hAnsi="宋体" w:hint="eastAsia"/>
        </w:rPr>
        <w:t>2.“逆全球化”问题研究</w:t>
      </w:r>
    </w:p>
    <w:p w14:paraId="3645E60D" w14:textId="77777777" w:rsidR="00F71F3D" w:rsidRPr="00F532A0" w:rsidRDefault="00AB675B" w:rsidP="00012E16">
      <w:pPr>
        <w:pStyle w:val="a4"/>
        <w:spacing w:line="360" w:lineRule="exact"/>
        <w:jc w:val="left"/>
        <w:rPr>
          <w:rFonts w:hAnsi="宋体"/>
        </w:rPr>
      </w:pPr>
      <w:r w:rsidRPr="00F532A0">
        <w:rPr>
          <w:rFonts w:hAnsi="宋体" w:hint="eastAsia"/>
        </w:rPr>
        <w:t>3.环境与贸易发展关系问题研究</w:t>
      </w:r>
    </w:p>
    <w:p w14:paraId="61BBF050" w14:textId="43B76A64" w:rsidR="00643080" w:rsidRDefault="00AB675B" w:rsidP="00012E16">
      <w:pPr>
        <w:pStyle w:val="a4"/>
        <w:spacing w:line="360" w:lineRule="exact"/>
        <w:jc w:val="left"/>
        <w:rPr>
          <w:rFonts w:hAnsi="宋体"/>
        </w:rPr>
      </w:pPr>
      <w:r w:rsidRPr="00F532A0">
        <w:rPr>
          <w:rFonts w:hAnsi="宋体" w:hint="eastAsia"/>
        </w:rPr>
        <w:t>4.</w:t>
      </w:r>
      <w:r w:rsidR="00643080" w:rsidRPr="00643080">
        <w:rPr>
          <w:rFonts w:hAnsi="宋体" w:hint="eastAsia"/>
        </w:rPr>
        <w:t>国际服务外包</w:t>
      </w:r>
    </w:p>
    <w:p w14:paraId="749F4ACA" w14:textId="6F8879F7" w:rsidR="00F71F3D" w:rsidRDefault="00AB675B" w:rsidP="00012E16">
      <w:pPr>
        <w:pStyle w:val="a4"/>
        <w:spacing w:line="360" w:lineRule="exact"/>
        <w:jc w:val="left"/>
        <w:rPr>
          <w:rFonts w:hAnsi="宋体"/>
        </w:rPr>
      </w:pPr>
      <w:r w:rsidRPr="00F532A0">
        <w:rPr>
          <w:rFonts w:hAnsi="宋体" w:hint="eastAsia"/>
        </w:rPr>
        <w:t>5.贸易与技术效率</w:t>
      </w:r>
    </w:p>
    <w:p w14:paraId="4A66568E" w14:textId="1B13AB09" w:rsidR="00643080" w:rsidRDefault="00643080" w:rsidP="00012E16">
      <w:pPr>
        <w:pStyle w:val="a4"/>
        <w:spacing w:line="360" w:lineRule="exact"/>
        <w:jc w:val="left"/>
        <w:rPr>
          <w:rFonts w:hAnsi="宋体"/>
        </w:rPr>
      </w:pPr>
      <w:r>
        <w:rPr>
          <w:rFonts w:hAnsi="宋体" w:hint="eastAsia"/>
        </w:rPr>
        <w:t>6</w:t>
      </w:r>
      <w:r w:rsidRPr="00643080">
        <w:rPr>
          <w:rFonts w:hAnsi="宋体" w:hint="eastAsia"/>
        </w:rPr>
        <w:t>.知识产权保护对国际贸易的影响</w:t>
      </w:r>
    </w:p>
    <w:p w14:paraId="2D1087F7" w14:textId="652308DF" w:rsidR="00643080" w:rsidRPr="00F532A0" w:rsidRDefault="00643080" w:rsidP="00012E16">
      <w:pPr>
        <w:pStyle w:val="a4"/>
        <w:spacing w:line="360" w:lineRule="exact"/>
        <w:jc w:val="left"/>
        <w:rPr>
          <w:rFonts w:hAnsi="宋体"/>
        </w:rPr>
      </w:pPr>
      <w:r>
        <w:rPr>
          <w:rFonts w:hAnsi="宋体" w:hint="eastAsia"/>
        </w:rPr>
        <w:t>7.</w:t>
      </w:r>
      <w:r w:rsidRPr="00643080">
        <w:rPr>
          <w:rFonts w:hAnsi="宋体" w:hint="eastAsia"/>
        </w:rPr>
        <w:t>数字贸易中的知识产权保护</w:t>
      </w:r>
    </w:p>
    <w:p w14:paraId="1E0528C9" w14:textId="19043BC6" w:rsidR="00F71F3D" w:rsidRPr="00F532A0" w:rsidRDefault="00643080" w:rsidP="00012E16">
      <w:pPr>
        <w:pStyle w:val="a4"/>
        <w:spacing w:line="360" w:lineRule="exact"/>
        <w:jc w:val="left"/>
        <w:rPr>
          <w:rFonts w:hAnsi="宋体"/>
        </w:rPr>
      </w:pPr>
      <w:r>
        <w:rPr>
          <w:rFonts w:hAnsi="宋体" w:hint="eastAsia"/>
        </w:rPr>
        <w:t>8</w:t>
      </w:r>
      <w:r w:rsidR="00AB675B" w:rsidRPr="00F532A0">
        <w:rPr>
          <w:rFonts w:hAnsi="宋体" w:hint="eastAsia"/>
        </w:rPr>
        <w:t>.贸易附加值测算及影响因素</w:t>
      </w:r>
    </w:p>
    <w:p w14:paraId="46FA752B" w14:textId="0B70E97C" w:rsidR="00F71F3D" w:rsidRPr="00F532A0" w:rsidRDefault="00643080" w:rsidP="00012E16">
      <w:pPr>
        <w:pStyle w:val="a4"/>
        <w:spacing w:line="360" w:lineRule="exact"/>
        <w:jc w:val="left"/>
        <w:rPr>
          <w:rFonts w:hAnsi="宋体"/>
        </w:rPr>
      </w:pPr>
      <w:r>
        <w:rPr>
          <w:rFonts w:hAnsi="宋体" w:hint="eastAsia"/>
        </w:rPr>
        <w:t>9</w:t>
      </w:r>
      <w:r w:rsidR="00AB675B" w:rsidRPr="00F532A0">
        <w:rPr>
          <w:rFonts w:hAnsi="宋体" w:hint="eastAsia"/>
        </w:rPr>
        <w:t>.自贸区的贸易创造与贸易转移效应</w:t>
      </w:r>
    </w:p>
    <w:p w14:paraId="7C2CC8BE" w14:textId="77777777" w:rsidR="00F71F3D" w:rsidRPr="00F532A0" w:rsidRDefault="00AB675B">
      <w:pPr>
        <w:spacing w:line="360" w:lineRule="exact"/>
        <w:jc w:val="left"/>
        <w:rPr>
          <w:rFonts w:ascii="宋体" w:hAnsi="宋体"/>
          <w:szCs w:val="21"/>
        </w:rPr>
      </w:pPr>
      <w:r w:rsidRPr="00F532A0">
        <w:rPr>
          <w:rFonts w:ascii="宋体" w:hAnsi="宋体" w:hint="eastAsia"/>
          <w:szCs w:val="21"/>
        </w:rPr>
        <w:t>10.产业内贸易问题研究</w:t>
      </w:r>
    </w:p>
    <w:p w14:paraId="5D1E0B58" w14:textId="77777777" w:rsidR="00F71F3D" w:rsidRPr="00F532A0" w:rsidRDefault="00AB675B">
      <w:pPr>
        <w:spacing w:line="360" w:lineRule="exact"/>
        <w:jc w:val="left"/>
        <w:rPr>
          <w:rFonts w:ascii="宋体" w:hAnsi="宋体"/>
          <w:szCs w:val="21"/>
        </w:rPr>
      </w:pPr>
      <w:r w:rsidRPr="00F532A0">
        <w:rPr>
          <w:rFonts w:ascii="宋体" w:hAnsi="宋体" w:hint="eastAsia"/>
          <w:szCs w:val="21"/>
        </w:rPr>
        <w:t>11.对自由贸易保护贸易理论政策的研究</w:t>
      </w:r>
    </w:p>
    <w:p w14:paraId="02DCC41C" w14:textId="48BA60C6" w:rsidR="005B184B" w:rsidRDefault="00AB675B">
      <w:pPr>
        <w:spacing w:line="360" w:lineRule="exact"/>
        <w:jc w:val="left"/>
        <w:rPr>
          <w:rFonts w:ascii="宋体" w:hAnsi="宋体"/>
          <w:szCs w:val="21"/>
        </w:rPr>
      </w:pPr>
      <w:r w:rsidRPr="00F532A0">
        <w:rPr>
          <w:rFonts w:ascii="宋体" w:hAnsi="宋体" w:hint="eastAsia"/>
          <w:szCs w:val="21"/>
        </w:rPr>
        <w:t>12.</w:t>
      </w:r>
      <w:r w:rsidR="005B184B" w:rsidRPr="005B184B">
        <w:rPr>
          <w:rFonts w:ascii="宋体" w:hAnsi="宋体" w:hint="eastAsia"/>
          <w:szCs w:val="21"/>
        </w:rPr>
        <w:t>贸易政策不确定性的影响</w:t>
      </w:r>
    </w:p>
    <w:p w14:paraId="54FC8D35" w14:textId="15193396" w:rsidR="00F71F3D" w:rsidRPr="00F532A0" w:rsidRDefault="00AB675B">
      <w:pPr>
        <w:spacing w:line="360" w:lineRule="exact"/>
        <w:jc w:val="left"/>
        <w:rPr>
          <w:rFonts w:ascii="宋体" w:hAnsi="宋体"/>
          <w:szCs w:val="21"/>
        </w:rPr>
      </w:pPr>
      <w:r w:rsidRPr="00F532A0">
        <w:rPr>
          <w:rFonts w:ascii="宋体" w:hAnsi="宋体" w:hint="eastAsia"/>
          <w:szCs w:val="21"/>
        </w:rPr>
        <w:t>13.贸易政策的经济效果研究</w:t>
      </w:r>
    </w:p>
    <w:p w14:paraId="62327B6E" w14:textId="05B9ECB4" w:rsidR="005B184B" w:rsidRDefault="00AB675B">
      <w:pPr>
        <w:spacing w:line="360" w:lineRule="exact"/>
        <w:jc w:val="left"/>
        <w:rPr>
          <w:rFonts w:ascii="宋体" w:hAnsi="宋体"/>
          <w:szCs w:val="21"/>
        </w:rPr>
      </w:pPr>
      <w:r w:rsidRPr="00F532A0">
        <w:rPr>
          <w:rFonts w:ascii="宋体" w:hAnsi="宋体" w:hint="eastAsia"/>
          <w:szCs w:val="21"/>
        </w:rPr>
        <w:t>14.</w:t>
      </w:r>
      <w:r w:rsidR="005B184B" w:rsidRPr="005B184B">
        <w:rPr>
          <w:rFonts w:ascii="宋体" w:hAnsi="宋体" w:hint="eastAsia"/>
          <w:szCs w:val="21"/>
        </w:rPr>
        <w:t>美国对华经贸政策</w:t>
      </w:r>
    </w:p>
    <w:p w14:paraId="6D626D81" w14:textId="4929C334" w:rsidR="00F71F3D" w:rsidRPr="00F532A0" w:rsidRDefault="00AB675B">
      <w:pPr>
        <w:spacing w:line="360" w:lineRule="exact"/>
        <w:jc w:val="left"/>
        <w:rPr>
          <w:rFonts w:ascii="宋体" w:hAnsi="宋体"/>
          <w:szCs w:val="21"/>
        </w:rPr>
      </w:pPr>
      <w:r w:rsidRPr="00F532A0">
        <w:rPr>
          <w:rFonts w:ascii="宋体" w:hAnsi="宋体" w:hint="eastAsia"/>
          <w:szCs w:val="21"/>
        </w:rPr>
        <w:t>15.新兴工业化国家贸易政策研究</w:t>
      </w:r>
    </w:p>
    <w:p w14:paraId="0DE02FB9" w14:textId="1D8A1CFD" w:rsidR="00F71F3D" w:rsidRPr="00F532A0" w:rsidRDefault="00AB675B">
      <w:pPr>
        <w:spacing w:line="360" w:lineRule="exact"/>
        <w:jc w:val="left"/>
        <w:rPr>
          <w:rFonts w:ascii="宋体" w:hAnsi="宋体"/>
          <w:szCs w:val="21"/>
        </w:rPr>
      </w:pPr>
      <w:r w:rsidRPr="00F532A0">
        <w:rPr>
          <w:rFonts w:ascii="宋体" w:hAnsi="宋体" w:hint="eastAsia"/>
          <w:szCs w:val="21"/>
        </w:rPr>
        <w:t>1</w:t>
      </w:r>
      <w:r w:rsidR="00643080">
        <w:rPr>
          <w:rFonts w:ascii="宋体" w:hAnsi="宋体" w:hint="eastAsia"/>
          <w:szCs w:val="21"/>
        </w:rPr>
        <w:t>6</w:t>
      </w:r>
      <w:r w:rsidRPr="00F532A0">
        <w:rPr>
          <w:rFonts w:ascii="宋体" w:hAnsi="宋体" w:hint="eastAsia"/>
          <w:szCs w:val="21"/>
        </w:rPr>
        <w:t>.国别贸易政策研究</w:t>
      </w:r>
    </w:p>
    <w:p w14:paraId="3898027A" w14:textId="42212661" w:rsidR="005B184B" w:rsidRPr="005B184B" w:rsidRDefault="00AB675B" w:rsidP="005B184B">
      <w:pPr>
        <w:spacing w:line="360" w:lineRule="exact"/>
        <w:jc w:val="left"/>
        <w:rPr>
          <w:rFonts w:ascii="宋体" w:hAnsi="宋体"/>
          <w:szCs w:val="21"/>
        </w:rPr>
      </w:pPr>
      <w:r w:rsidRPr="00F532A0">
        <w:rPr>
          <w:rFonts w:ascii="宋体" w:hAnsi="宋体" w:hint="eastAsia"/>
          <w:szCs w:val="21"/>
        </w:rPr>
        <w:t>1</w:t>
      </w:r>
      <w:r w:rsidR="00643080">
        <w:rPr>
          <w:rFonts w:ascii="宋体" w:hAnsi="宋体" w:hint="eastAsia"/>
          <w:szCs w:val="21"/>
        </w:rPr>
        <w:t>7</w:t>
      </w:r>
      <w:r w:rsidRPr="00F532A0">
        <w:rPr>
          <w:rFonts w:ascii="宋体" w:hAnsi="宋体" w:hint="eastAsia"/>
          <w:szCs w:val="21"/>
        </w:rPr>
        <w:t>.</w:t>
      </w:r>
      <w:r w:rsidR="005B184B" w:rsidRPr="005B184B">
        <w:rPr>
          <w:rFonts w:ascii="宋体" w:hAnsi="宋体" w:hint="eastAsia"/>
          <w:szCs w:val="21"/>
        </w:rPr>
        <w:t>数字服务贸易壁垒</w:t>
      </w:r>
    </w:p>
    <w:p w14:paraId="47C52CA6" w14:textId="29FA55EC" w:rsidR="005B184B" w:rsidRDefault="00643080" w:rsidP="005B184B">
      <w:pPr>
        <w:spacing w:line="360" w:lineRule="exact"/>
        <w:jc w:val="left"/>
        <w:rPr>
          <w:rFonts w:ascii="宋体" w:hAnsi="宋体"/>
          <w:szCs w:val="21"/>
        </w:rPr>
      </w:pPr>
      <w:r>
        <w:rPr>
          <w:rFonts w:ascii="宋体" w:hAnsi="宋体" w:hint="eastAsia"/>
          <w:szCs w:val="21"/>
        </w:rPr>
        <w:t>18</w:t>
      </w:r>
      <w:r w:rsidR="005B184B" w:rsidRPr="005B184B">
        <w:rPr>
          <w:rFonts w:ascii="宋体" w:hAnsi="宋体" w:hint="eastAsia"/>
          <w:szCs w:val="21"/>
        </w:rPr>
        <w:t>.服务贸易壁垒</w:t>
      </w:r>
    </w:p>
    <w:p w14:paraId="6FC76311" w14:textId="0EC97B3B" w:rsidR="00F71F3D" w:rsidRPr="00F532A0" w:rsidRDefault="00643080" w:rsidP="005B184B">
      <w:pPr>
        <w:spacing w:line="360" w:lineRule="exact"/>
        <w:jc w:val="left"/>
        <w:rPr>
          <w:rFonts w:ascii="宋体" w:hAnsi="宋体"/>
          <w:szCs w:val="21"/>
        </w:rPr>
      </w:pPr>
      <w:r>
        <w:rPr>
          <w:rFonts w:ascii="宋体" w:hAnsi="宋体" w:hint="eastAsia"/>
          <w:szCs w:val="21"/>
        </w:rPr>
        <w:t>19</w:t>
      </w:r>
      <w:r w:rsidR="00AB675B" w:rsidRPr="00F532A0">
        <w:rPr>
          <w:rFonts w:ascii="宋体" w:hAnsi="宋体" w:hint="eastAsia"/>
          <w:szCs w:val="21"/>
        </w:rPr>
        <w:t>.贸易保护的政治经济学分析</w:t>
      </w:r>
    </w:p>
    <w:p w14:paraId="15A0CCED" w14:textId="7C724A65" w:rsidR="00F71F3D" w:rsidRPr="00F532A0" w:rsidRDefault="00AB675B">
      <w:pPr>
        <w:pStyle w:val="a4"/>
        <w:spacing w:line="360" w:lineRule="exact"/>
        <w:jc w:val="left"/>
        <w:rPr>
          <w:rFonts w:hAnsi="宋体"/>
          <w:b/>
        </w:rPr>
      </w:pPr>
      <w:r w:rsidRPr="00F532A0">
        <w:rPr>
          <w:rFonts w:hAnsi="宋体" w:hint="eastAsia"/>
          <w:b/>
        </w:rPr>
        <w:t>二、</w:t>
      </w:r>
      <w:r w:rsidR="00643080">
        <w:rPr>
          <w:rFonts w:hAnsi="宋体" w:hint="eastAsia"/>
          <w:b/>
        </w:rPr>
        <w:t>国际经贸规则</w:t>
      </w:r>
    </w:p>
    <w:p w14:paraId="2482B224" w14:textId="6289472B" w:rsidR="005B184B" w:rsidRPr="005B184B" w:rsidRDefault="005B184B" w:rsidP="00012E16">
      <w:pPr>
        <w:pStyle w:val="a4"/>
        <w:spacing w:line="360" w:lineRule="exact"/>
        <w:jc w:val="left"/>
        <w:rPr>
          <w:rFonts w:hAnsi="宋体"/>
        </w:rPr>
      </w:pPr>
      <w:r w:rsidRPr="005B184B">
        <w:rPr>
          <w:rFonts w:hAnsi="宋体" w:hint="eastAsia"/>
        </w:rPr>
        <w:t>1.中国与CPTPP</w:t>
      </w:r>
    </w:p>
    <w:p w14:paraId="271D0CE4" w14:textId="66E7D90A" w:rsidR="005B184B" w:rsidRDefault="00643080" w:rsidP="00012E16">
      <w:pPr>
        <w:pStyle w:val="a4"/>
        <w:spacing w:line="360" w:lineRule="exact"/>
        <w:jc w:val="left"/>
        <w:rPr>
          <w:rFonts w:hAnsi="宋体"/>
        </w:rPr>
      </w:pPr>
      <w:r>
        <w:rPr>
          <w:rFonts w:hAnsi="宋体" w:hint="eastAsia"/>
        </w:rPr>
        <w:t>2</w:t>
      </w:r>
      <w:r w:rsidR="005B184B" w:rsidRPr="005B184B">
        <w:rPr>
          <w:rFonts w:hAnsi="宋体" w:hint="eastAsia"/>
        </w:rPr>
        <w:t>.DEPA的影响与应对</w:t>
      </w:r>
    </w:p>
    <w:p w14:paraId="0FBFC5D7" w14:textId="52D7A9FC" w:rsidR="005B184B" w:rsidRDefault="00643080" w:rsidP="00012E16">
      <w:pPr>
        <w:pStyle w:val="a4"/>
        <w:spacing w:line="360" w:lineRule="exact"/>
        <w:jc w:val="left"/>
        <w:rPr>
          <w:rFonts w:hAnsi="宋体"/>
        </w:rPr>
      </w:pPr>
      <w:r>
        <w:rPr>
          <w:rFonts w:hAnsi="宋体" w:hint="eastAsia"/>
        </w:rPr>
        <w:t>3.中国与R</w:t>
      </w:r>
      <w:r>
        <w:rPr>
          <w:rFonts w:hAnsi="宋体"/>
        </w:rPr>
        <w:t>CEP</w:t>
      </w:r>
    </w:p>
    <w:p w14:paraId="3F1C016B" w14:textId="59CF873F" w:rsidR="00F71F3D" w:rsidRDefault="00643080" w:rsidP="00012E16">
      <w:pPr>
        <w:pStyle w:val="a4"/>
        <w:spacing w:line="360" w:lineRule="exact"/>
        <w:jc w:val="left"/>
        <w:rPr>
          <w:rFonts w:hAnsi="宋体"/>
        </w:rPr>
      </w:pPr>
      <w:r>
        <w:rPr>
          <w:rFonts w:hAnsi="宋体" w:hint="eastAsia"/>
        </w:rPr>
        <w:t>4</w:t>
      </w:r>
      <w:r>
        <w:rPr>
          <w:rFonts w:hAnsi="宋体"/>
        </w:rPr>
        <w:t>.</w:t>
      </w:r>
      <w:r>
        <w:rPr>
          <w:rFonts w:hAnsi="宋体" w:hint="eastAsia"/>
        </w:rPr>
        <w:t>WTO</w:t>
      </w:r>
      <w:r w:rsidR="00AB675B" w:rsidRPr="00F532A0">
        <w:rPr>
          <w:rFonts w:hAnsi="宋体" w:hint="eastAsia"/>
        </w:rPr>
        <w:t>体制的演变方向</w:t>
      </w:r>
    </w:p>
    <w:p w14:paraId="5589C2BA" w14:textId="650D9BAB" w:rsidR="0076685B" w:rsidRPr="00F532A0" w:rsidRDefault="0076685B" w:rsidP="00012E16">
      <w:pPr>
        <w:pStyle w:val="a4"/>
        <w:spacing w:line="360" w:lineRule="exact"/>
        <w:jc w:val="left"/>
        <w:rPr>
          <w:rFonts w:hAnsi="宋体"/>
        </w:rPr>
      </w:pPr>
      <w:r>
        <w:rPr>
          <w:rFonts w:hAnsi="宋体" w:hint="eastAsia"/>
        </w:rPr>
        <w:t>5.金砖国家合作机制</w:t>
      </w:r>
    </w:p>
    <w:p w14:paraId="03D7F666" w14:textId="660604BC" w:rsidR="00F71F3D" w:rsidRPr="00F532A0" w:rsidRDefault="00AB675B">
      <w:pPr>
        <w:spacing w:line="360" w:lineRule="exact"/>
        <w:jc w:val="left"/>
        <w:rPr>
          <w:rFonts w:ascii="宋体" w:hAnsi="宋体"/>
          <w:szCs w:val="21"/>
        </w:rPr>
      </w:pPr>
      <w:r w:rsidRPr="00F532A0">
        <w:rPr>
          <w:rFonts w:ascii="宋体" w:hAnsi="宋体" w:hint="eastAsia"/>
          <w:b/>
          <w:bCs/>
          <w:szCs w:val="21"/>
        </w:rPr>
        <w:t>三、中国外贸的现实问题</w:t>
      </w:r>
    </w:p>
    <w:p w14:paraId="36FF3B53" w14:textId="0984737A" w:rsidR="005B184B" w:rsidRPr="0076685B" w:rsidRDefault="005B184B" w:rsidP="00643080">
      <w:pPr>
        <w:pStyle w:val="paragraph"/>
        <w:spacing w:before="0" w:beforeAutospacing="0" w:after="0" w:afterAutospacing="0" w:line="360" w:lineRule="exact"/>
        <w:jc w:val="both"/>
        <w:rPr>
          <w:sz w:val="21"/>
          <w:szCs w:val="21"/>
        </w:rPr>
      </w:pPr>
      <w:r w:rsidRPr="0076685B">
        <w:rPr>
          <w:rFonts w:ascii="宋体" w:eastAsia="宋体" w:hAnsi="宋体" w:hint="eastAsia"/>
          <w:color w:val="000000"/>
          <w:sz w:val="21"/>
          <w:szCs w:val="21"/>
        </w:rPr>
        <w:t>1.“印太经济框架”的影响及应对</w:t>
      </w:r>
    </w:p>
    <w:p w14:paraId="7893A13C" w14:textId="666298BB" w:rsidR="005B184B" w:rsidRPr="0076685B" w:rsidRDefault="00643080" w:rsidP="00643080">
      <w:pPr>
        <w:pStyle w:val="paragraph"/>
        <w:spacing w:before="0" w:beforeAutospacing="0" w:after="0" w:afterAutospacing="0" w:line="360" w:lineRule="exact"/>
        <w:jc w:val="both"/>
        <w:rPr>
          <w:sz w:val="21"/>
          <w:szCs w:val="21"/>
        </w:rPr>
      </w:pPr>
      <w:r w:rsidRPr="0076685B">
        <w:rPr>
          <w:rFonts w:ascii="宋体" w:eastAsia="宋体" w:hAnsi="宋体" w:hint="eastAsia"/>
          <w:color w:val="000000"/>
          <w:sz w:val="21"/>
          <w:szCs w:val="21"/>
        </w:rPr>
        <w:t>2</w:t>
      </w:r>
      <w:r w:rsidR="005B184B" w:rsidRPr="0076685B">
        <w:rPr>
          <w:rFonts w:ascii="宋体" w:eastAsia="宋体" w:hAnsi="宋体" w:hint="eastAsia"/>
          <w:color w:val="000000"/>
          <w:sz w:val="21"/>
          <w:szCs w:val="21"/>
        </w:rPr>
        <w:t>.“印欧经济走廊”的影响及应对</w:t>
      </w:r>
    </w:p>
    <w:p w14:paraId="779D0C0A" w14:textId="1EF3B3C5" w:rsidR="005B184B" w:rsidRDefault="004E655B" w:rsidP="00643080">
      <w:pPr>
        <w:spacing w:line="360" w:lineRule="exact"/>
        <w:jc w:val="left"/>
        <w:rPr>
          <w:rFonts w:ascii="宋体" w:hAnsi="宋体"/>
          <w:szCs w:val="21"/>
        </w:rPr>
      </w:pPr>
      <w:r>
        <w:rPr>
          <w:rFonts w:ascii="宋体" w:hAnsi="宋体" w:hint="eastAsia"/>
          <w:szCs w:val="21"/>
        </w:rPr>
        <w:t>3.</w:t>
      </w:r>
      <w:r w:rsidR="005B184B" w:rsidRPr="005B184B">
        <w:rPr>
          <w:rFonts w:ascii="宋体" w:hAnsi="宋体" w:hint="eastAsia"/>
          <w:szCs w:val="21"/>
        </w:rPr>
        <w:t>稳外贸政策</w:t>
      </w:r>
    </w:p>
    <w:p w14:paraId="302FB47E" w14:textId="0644515B" w:rsidR="005B184B" w:rsidRPr="005B184B" w:rsidRDefault="004E655B" w:rsidP="004E655B">
      <w:pPr>
        <w:spacing w:line="360" w:lineRule="exact"/>
        <w:jc w:val="left"/>
        <w:rPr>
          <w:rFonts w:ascii="宋体" w:hAnsi="宋体"/>
          <w:szCs w:val="21"/>
        </w:rPr>
      </w:pPr>
      <w:r>
        <w:rPr>
          <w:rFonts w:ascii="宋体" w:hAnsi="宋体" w:hint="eastAsia"/>
          <w:szCs w:val="21"/>
        </w:rPr>
        <w:t>4.</w:t>
      </w:r>
      <w:r w:rsidR="005B184B" w:rsidRPr="005B184B">
        <w:rPr>
          <w:rFonts w:ascii="宋体" w:hAnsi="宋体" w:hint="eastAsia"/>
          <w:szCs w:val="21"/>
        </w:rPr>
        <w:t>服务贸易创新发展试点政策效应评估</w:t>
      </w:r>
    </w:p>
    <w:p w14:paraId="377F7CB5" w14:textId="7053B293" w:rsidR="005B184B" w:rsidRDefault="004E655B" w:rsidP="004E655B">
      <w:pPr>
        <w:spacing w:line="360" w:lineRule="exact"/>
        <w:jc w:val="left"/>
        <w:rPr>
          <w:rFonts w:ascii="宋体" w:hAnsi="宋体"/>
          <w:szCs w:val="21"/>
        </w:rPr>
      </w:pPr>
      <w:r>
        <w:rPr>
          <w:rFonts w:ascii="宋体" w:hAnsi="宋体" w:hint="eastAsia"/>
          <w:szCs w:val="21"/>
        </w:rPr>
        <w:t>5</w:t>
      </w:r>
      <w:r w:rsidR="005B184B" w:rsidRPr="005B184B">
        <w:rPr>
          <w:rFonts w:ascii="宋体" w:hAnsi="宋体" w:hint="eastAsia"/>
          <w:szCs w:val="21"/>
        </w:rPr>
        <w:t>.自由贸易试验区政策效应评估</w:t>
      </w:r>
    </w:p>
    <w:p w14:paraId="69A7DEDE" w14:textId="685FCB7F" w:rsidR="005B184B" w:rsidRPr="005B184B" w:rsidRDefault="004E655B" w:rsidP="00012E16">
      <w:pPr>
        <w:spacing w:line="360" w:lineRule="exact"/>
        <w:jc w:val="left"/>
        <w:rPr>
          <w:rFonts w:ascii="宋体" w:hAnsi="宋体"/>
          <w:szCs w:val="21"/>
        </w:rPr>
      </w:pPr>
      <w:r>
        <w:rPr>
          <w:rFonts w:ascii="宋体" w:hAnsi="宋体" w:hint="eastAsia"/>
          <w:szCs w:val="21"/>
        </w:rPr>
        <w:lastRenderedPageBreak/>
        <w:t>6</w:t>
      </w:r>
      <w:r w:rsidR="005B184B" w:rsidRPr="005B184B">
        <w:rPr>
          <w:rFonts w:ascii="宋体" w:hAnsi="宋体" w:hint="eastAsia"/>
          <w:szCs w:val="21"/>
        </w:rPr>
        <w:t>.欧盟对</w:t>
      </w:r>
      <w:r w:rsidR="0076685B">
        <w:rPr>
          <w:rFonts w:ascii="宋体" w:hAnsi="宋体" w:hint="eastAsia"/>
          <w:szCs w:val="21"/>
        </w:rPr>
        <w:t>我</w:t>
      </w:r>
      <w:r w:rsidR="005B184B" w:rsidRPr="005B184B">
        <w:rPr>
          <w:rFonts w:ascii="宋体" w:hAnsi="宋体" w:hint="eastAsia"/>
          <w:szCs w:val="21"/>
        </w:rPr>
        <w:t>国电动汽车的反补贴调查</w:t>
      </w:r>
    </w:p>
    <w:p w14:paraId="681DD0C6" w14:textId="5A86A404" w:rsidR="005B184B" w:rsidRDefault="004E655B" w:rsidP="00012E16">
      <w:pPr>
        <w:spacing w:line="360" w:lineRule="exact"/>
        <w:jc w:val="left"/>
        <w:rPr>
          <w:rFonts w:ascii="宋体" w:hAnsi="宋体"/>
          <w:szCs w:val="21"/>
        </w:rPr>
      </w:pPr>
      <w:bookmarkStart w:id="1" w:name="_Hlk148528036"/>
      <w:r>
        <w:rPr>
          <w:rFonts w:ascii="宋体" w:hAnsi="宋体" w:hint="eastAsia"/>
          <w:szCs w:val="21"/>
        </w:rPr>
        <w:t>7</w:t>
      </w:r>
      <w:r w:rsidR="005B184B" w:rsidRPr="005B184B">
        <w:rPr>
          <w:rFonts w:ascii="宋体" w:hAnsi="宋体" w:hint="eastAsia"/>
          <w:szCs w:val="21"/>
        </w:rPr>
        <w:t>.大国博弈背景下中国</w:t>
      </w:r>
      <w:r w:rsidR="00643080">
        <w:rPr>
          <w:rFonts w:ascii="宋体" w:hAnsi="宋体" w:hint="eastAsia"/>
          <w:szCs w:val="21"/>
        </w:rPr>
        <w:t>对外贸易</w:t>
      </w:r>
      <w:r w:rsidR="005B184B" w:rsidRPr="005B184B">
        <w:rPr>
          <w:rFonts w:ascii="宋体" w:hAnsi="宋体" w:hint="eastAsia"/>
          <w:szCs w:val="21"/>
        </w:rPr>
        <w:t>发展</w:t>
      </w:r>
    </w:p>
    <w:bookmarkEnd w:id="1"/>
    <w:p w14:paraId="7F08C8F3" w14:textId="3FE706A8" w:rsidR="00643080" w:rsidRDefault="004E655B" w:rsidP="00012E16">
      <w:pPr>
        <w:spacing w:line="360" w:lineRule="exact"/>
        <w:jc w:val="left"/>
        <w:rPr>
          <w:rFonts w:ascii="宋体" w:hAnsi="宋体"/>
          <w:szCs w:val="21"/>
        </w:rPr>
      </w:pPr>
      <w:r>
        <w:rPr>
          <w:rFonts w:ascii="宋体" w:hAnsi="宋体" w:hint="eastAsia"/>
          <w:szCs w:val="21"/>
        </w:rPr>
        <w:t>8</w:t>
      </w:r>
      <w:r w:rsidR="00643080" w:rsidRPr="00643080">
        <w:rPr>
          <w:rFonts w:ascii="宋体" w:hAnsi="宋体" w:hint="eastAsia"/>
          <w:szCs w:val="21"/>
        </w:rPr>
        <w:t>.</w:t>
      </w:r>
      <w:r w:rsidR="0076685B">
        <w:rPr>
          <w:rFonts w:ascii="宋体" w:hAnsi="宋体" w:hint="eastAsia"/>
          <w:szCs w:val="21"/>
        </w:rPr>
        <w:t>我</w:t>
      </w:r>
      <w:r w:rsidR="00643080" w:rsidRPr="00643080">
        <w:rPr>
          <w:rFonts w:ascii="宋体" w:hAnsi="宋体" w:hint="eastAsia"/>
          <w:szCs w:val="21"/>
        </w:rPr>
        <w:t>国与美国、东盟、欧盟等之间的经贸关系</w:t>
      </w:r>
    </w:p>
    <w:p w14:paraId="788CEC44" w14:textId="7AB52E50" w:rsidR="00643080" w:rsidRPr="005B184B" w:rsidRDefault="0076685B" w:rsidP="00012E16">
      <w:pPr>
        <w:spacing w:line="360" w:lineRule="exact"/>
        <w:jc w:val="left"/>
        <w:rPr>
          <w:rFonts w:ascii="宋体" w:hAnsi="宋体"/>
          <w:szCs w:val="21"/>
        </w:rPr>
      </w:pPr>
      <w:r>
        <w:rPr>
          <w:rFonts w:ascii="宋体" w:hAnsi="宋体" w:hint="eastAsia"/>
          <w:szCs w:val="21"/>
        </w:rPr>
        <w:t>9</w:t>
      </w:r>
      <w:r w:rsidR="00643080" w:rsidRPr="00643080">
        <w:rPr>
          <w:rFonts w:ascii="宋体" w:hAnsi="宋体" w:hint="eastAsia"/>
          <w:szCs w:val="21"/>
        </w:rPr>
        <w:t>.</w:t>
      </w:r>
      <w:r>
        <w:rPr>
          <w:rFonts w:ascii="宋体" w:hAnsi="宋体" w:hint="eastAsia"/>
          <w:szCs w:val="21"/>
        </w:rPr>
        <w:t>我国（省、市）</w:t>
      </w:r>
      <w:r w:rsidR="00643080" w:rsidRPr="00643080">
        <w:rPr>
          <w:rFonts w:ascii="宋体" w:hAnsi="宋体" w:hint="eastAsia"/>
          <w:szCs w:val="21"/>
        </w:rPr>
        <w:t>数字服务贸易发展</w:t>
      </w:r>
    </w:p>
    <w:p w14:paraId="1BE7998B" w14:textId="2EF2B4F2" w:rsidR="005B184B" w:rsidRDefault="0076685B" w:rsidP="00012E16">
      <w:pPr>
        <w:spacing w:line="360" w:lineRule="exact"/>
        <w:jc w:val="left"/>
        <w:rPr>
          <w:rFonts w:ascii="宋体" w:hAnsi="宋体"/>
          <w:szCs w:val="21"/>
        </w:rPr>
      </w:pPr>
      <w:r>
        <w:rPr>
          <w:rFonts w:ascii="宋体" w:hAnsi="宋体" w:hint="eastAsia"/>
          <w:szCs w:val="21"/>
        </w:rPr>
        <w:t>10</w:t>
      </w:r>
      <w:r w:rsidR="005B184B" w:rsidRPr="005B184B">
        <w:rPr>
          <w:rFonts w:ascii="宋体" w:hAnsi="宋体" w:hint="eastAsia"/>
          <w:szCs w:val="21"/>
        </w:rPr>
        <w:t>.“一带一路”倡议的影响</w:t>
      </w:r>
    </w:p>
    <w:p w14:paraId="458C2F14" w14:textId="3912FC1D" w:rsidR="00643080" w:rsidRDefault="0076685B" w:rsidP="00012E16">
      <w:pPr>
        <w:spacing w:line="360" w:lineRule="exact"/>
        <w:jc w:val="left"/>
        <w:rPr>
          <w:rFonts w:ascii="宋体" w:hAnsi="宋体"/>
          <w:szCs w:val="21"/>
        </w:rPr>
      </w:pPr>
      <w:r>
        <w:rPr>
          <w:rFonts w:ascii="宋体" w:hAnsi="宋体" w:hint="eastAsia"/>
          <w:szCs w:val="21"/>
        </w:rPr>
        <w:t>11</w:t>
      </w:r>
      <w:r w:rsidR="00643080" w:rsidRPr="00643080">
        <w:rPr>
          <w:rFonts w:ascii="宋体" w:hAnsi="宋体" w:hint="eastAsia"/>
          <w:szCs w:val="21"/>
        </w:rPr>
        <w:t>.出口企业国际市场拓展战略</w:t>
      </w:r>
    </w:p>
    <w:p w14:paraId="4FBF16B4" w14:textId="52BD9CF2" w:rsidR="00643080" w:rsidRPr="005B184B" w:rsidRDefault="00643080" w:rsidP="00012E16">
      <w:pPr>
        <w:spacing w:line="360" w:lineRule="exact"/>
        <w:jc w:val="left"/>
        <w:rPr>
          <w:rFonts w:ascii="宋体" w:hAnsi="宋体"/>
          <w:szCs w:val="21"/>
        </w:rPr>
      </w:pPr>
      <w:r w:rsidRPr="00643080">
        <w:rPr>
          <w:rFonts w:ascii="宋体" w:hAnsi="宋体" w:hint="eastAsia"/>
          <w:szCs w:val="21"/>
        </w:rPr>
        <w:t>1</w:t>
      </w:r>
      <w:r w:rsidR="0076685B">
        <w:rPr>
          <w:rFonts w:ascii="宋体" w:hAnsi="宋体" w:hint="eastAsia"/>
          <w:szCs w:val="21"/>
        </w:rPr>
        <w:t>2</w:t>
      </w:r>
      <w:r w:rsidRPr="00643080">
        <w:rPr>
          <w:rFonts w:ascii="宋体" w:hAnsi="宋体" w:hint="eastAsia"/>
          <w:szCs w:val="21"/>
        </w:rPr>
        <w:t>.服务贸易竞争力研究</w:t>
      </w:r>
    </w:p>
    <w:p w14:paraId="0F1457B0" w14:textId="4F3ADF55" w:rsidR="00F71F3D" w:rsidRPr="00F532A0" w:rsidRDefault="00AB675B" w:rsidP="00012E16">
      <w:pPr>
        <w:spacing w:line="360" w:lineRule="exact"/>
        <w:jc w:val="left"/>
        <w:rPr>
          <w:rFonts w:ascii="宋体" w:hAnsi="宋体"/>
          <w:szCs w:val="21"/>
        </w:rPr>
      </w:pPr>
      <w:r w:rsidRPr="00F532A0">
        <w:rPr>
          <w:rFonts w:ascii="宋体" w:hAnsi="宋体" w:hint="eastAsia"/>
          <w:szCs w:val="21"/>
        </w:rPr>
        <w:t>1</w:t>
      </w:r>
      <w:r w:rsidR="0076685B">
        <w:rPr>
          <w:rFonts w:ascii="宋体" w:hAnsi="宋体" w:hint="eastAsia"/>
          <w:szCs w:val="21"/>
        </w:rPr>
        <w:t>3</w:t>
      </w:r>
      <w:r w:rsidRPr="00F532A0">
        <w:rPr>
          <w:rFonts w:ascii="宋体" w:hAnsi="宋体" w:hint="eastAsia"/>
          <w:szCs w:val="21"/>
        </w:rPr>
        <w:t>.我国（省、市）应对反倾销问题</w:t>
      </w:r>
    </w:p>
    <w:p w14:paraId="08AA51D0" w14:textId="5BDF2EC4" w:rsidR="00F71F3D" w:rsidRDefault="0076685B" w:rsidP="00012E16">
      <w:pPr>
        <w:spacing w:line="360" w:lineRule="exact"/>
        <w:jc w:val="left"/>
        <w:rPr>
          <w:rFonts w:ascii="宋体" w:hAnsi="宋体"/>
          <w:szCs w:val="21"/>
        </w:rPr>
      </w:pPr>
      <w:r>
        <w:rPr>
          <w:rFonts w:ascii="宋体" w:hAnsi="宋体" w:hint="eastAsia"/>
          <w:szCs w:val="21"/>
        </w:rPr>
        <w:t>14</w:t>
      </w:r>
      <w:r w:rsidR="00AB675B" w:rsidRPr="00F532A0">
        <w:rPr>
          <w:rFonts w:ascii="宋体" w:hAnsi="宋体" w:hint="eastAsia"/>
          <w:szCs w:val="21"/>
        </w:rPr>
        <w:t>.</w:t>
      </w:r>
      <w:bookmarkStart w:id="2" w:name="_Hlk148527540"/>
      <w:r w:rsidR="00AB675B" w:rsidRPr="00F532A0">
        <w:rPr>
          <w:rFonts w:ascii="宋体" w:hAnsi="宋体" w:hint="eastAsia"/>
          <w:szCs w:val="21"/>
        </w:rPr>
        <w:t>我国（省、市）外贸应对技术性贸易壁垒问题</w:t>
      </w:r>
      <w:bookmarkEnd w:id="2"/>
    </w:p>
    <w:p w14:paraId="0911588E" w14:textId="411AB894" w:rsidR="00F71F3D" w:rsidRPr="00F532A0" w:rsidRDefault="0076685B" w:rsidP="00012E16">
      <w:pPr>
        <w:spacing w:line="360" w:lineRule="exact"/>
        <w:jc w:val="left"/>
        <w:rPr>
          <w:rFonts w:ascii="宋体" w:hAnsi="宋体"/>
          <w:szCs w:val="21"/>
        </w:rPr>
      </w:pPr>
      <w:r>
        <w:rPr>
          <w:rFonts w:ascii="宋体" w:hAnsi="宋体" w:hint="eastAsia"/>
          <w:szCs w:val="21"/>
        </w:rPr>
        <w:t>15</w:t>
      </w:r>
      <w:r w:rsidR="00AB675B" w:rsidRPr="00F532A0">
        <w:rPr>
          <w:rFonts w:ascii="宋体" w:hAnsi="宋体" w:hint="eastAsia"/>
          <w:szCs w:val="21"/>
        </w:rPr>
        <w:t>.中国“非市场经济地位”问题研究</w:t>
      </w:r>
    </w:p>
    <w:p w14:paraId="797EF7B4" w14:textId="0034E2BA" w:rsidR="00F71F3D" w:rsidRPr="00F532A0" w:rsidRDefault="0076685B" w:rsidP="00012E16">
      <w:pPr>
        <w:spacing w:line="360" w:lineRule="exact"/>
        <w:jc w:val="left"/>
        <w:rPr>
          <w:rFonts w:ascii="宋体" w:hAnsi="宋体"/>
          <w:szCs w:val="21"/>
        </w:rPr>
      </w:pPr>
      <w:r>
        <w:rPr>
          <w:rFonts w:ascii="宋体" w:hAnsi="宋体" w:hint="eastAsia"/>
          <w:szCs w:val="21"/>
        </w:rPr>
        <w:t>16</w:t>
      </w:r>
      <w:r w:rsidR="00AB675B" w:rsidRPr="00F532A0">
        <w:rPr>
          <w:rFonts w:ascii="宋体" w:hAnsi="宋体" w:hint="eastAsia"/>
          <w:szCs w:val="21"/>
        </w:rPr>
        <w:t>.我国对外贸易差额问题研究</w:t>
      </w:r>
    </w:p>
    <w:p w14:paraId="16F1B678" w14:textId="73867768" w:rsidR="00F71F3D" w:rsidRPr="00F532A0" w:rsidRDefault="0076685B" w:rsidP="00012E16">
      <w:pPr>
        <w:spacing w:line="360" w:lineRule="exact"/>
        <w:jc w:val="left"/>
        <w:rPr>
          <w:rFonts w:ascii="宋体" w:hAnsi="宋体"/>
          <w:szCs w:val="21"/>
        </w:rPr>
      </w:pPr>
      <w:r>
        <w:rPr>
          <w:rFonts w:ascii="宋体" w:hAnsi="宋体" w:hint="eastAsia"/>
          <w:szCs w:val="21"/>
        </w:rPr>
        <w:t>17</w:t>
      </w:r>
      <w:r w:rsidR="00AB675B" w:rsidRPr="00F532A0">
        <w:rPr>
          <w:rFonts w:ascii="宋体" w:hAnsi="宋体" w:hint="eastAsia"/>
          <w:szCs w:val="21"/>
        </w:rPr>
        <w:t>.人民币汇率变动对我国外贸的影响</w:t>
      </w:r>
    </w:p>
    <w:p w14:paraId="6006EF04" w14:textId="4734F5D7" w:rsidR="00F71F3D" w:rsidRPr="00F532A0" w:rsidRDefault="0076685B" w:rsidP="00012E16">
      <w:pPr>
        <w:spacing w:line="360" w:lineRule="exact"/>
        <w:jc w:val="left"/>
        <w:rPr>
          <w:rFonts w:ascii="宋体" w:hAnsi="宋体" w:cs="宋体"/>
          <w:szCs w:val="21"/>
        </w:rPr>
      </w:pPr>
      <w:r>
        <w:rPr>
          <w:rFonts w:ascii="宋体" w:hAnsi="宋体" w:hint="eastAsia"/>
          <w:szCs w:val="21"/>
        </w:rPr>
        <w:t>18.我国进口政策的调整</w:t>
      </w:r>
    </w:p>
    <w:p w14:paraId="4B06C8F4" w14:textId="77971F11" w:rsidR="00F71F3D" w:rsidRPr="00F532A0" w:rsidRDefault="00AB675B" w:rsidP="00012E16">
      <w:pPr>
        <w:spacing w:line="360" w:lineRule="exact"/>
        <w:jc w:val="left"/>
        <w:rPr>
          <w:rFonts w:ascii="宋体" w:hAnsi="宋体"/>
          <w:szCs w:val="21"/>
        </w:rPr>
      </w:pPr>
      <w:r w:rsidRPr="00F532A0">
        <w:rPr>
          <w:rFonts w:ascii="宋体" w:hAnsi="宋体" w:cs="宋体" w:hint="eastAsia"/>
          <w:szCs w:val="21"/>
        </w:rPr>
        <w:t>1</w:t>
      </w:r>
      <w:r w:rsidR="0076685B">
        <w:rPr>
          <w:rFonts w:ascii="宋体" w:hAnsi="宋体" w:cs="宋体" w:hint="eastAsia"/>
          <w:szCs w:val="21"/>
        </w:rPr>
        <w:t>9</w:t>
      </w:r>
      <w:r w:rsidRPr="00F532A0">
        <w:rPr>
          <w:rFonts w:ascii="宋体" w:hAnsi="宋体" w:cs="宋体" w:hint="eastAsia"/>
          <w:szCs w:val="21"/>
        </w:rPr>
        <w:t>.</w:t>
      </w:r>
      <w:r w:rsidRPr="00F532A0">
        <w:rPr>
          <w:rFonts w:ascii="宋体" w:hAnsi="宋体" w:hint="eastAsia"/>
          <w:szCs w:val="21"/>
        </w:rPr>
        <w:t>两岸经济合作机制的选择及制度框架</w:t>
      </w:r>
    </w:p>
    <w:p w14:paraId="5E5808F6" w14:textId="4A1161B0" w:rsidR="00F71F3D" w:rsidRPr="00F532A0" w:rsidRDefault="0076685B" w:rsidP="00012E16">
      <w:pPr>
        <w:spacing w:line="360" w:lineRule="exact"/>
        <w:jc w:val="left"/>
        <w:rPr>
          <w:rFonts w:ascii="宋体" w:hAnsi="宋体" w:cs="宋体"/>
          <w:szCs w:val="21"/>
        </w:rPr>
      </w:pPr>
      <w:r>
        <w:rPr>
          <w:rFonts w:ascii="宋体" w:hAnsi="宋体" w:cs="宋体" w:hint="eastAsia"/>
          <w:szCs w:val="21"/>
        </w:rPr>
        <w:t>20</w:t>
      </w:r>
      <w:r w:rsidR="00AB675B" w:rsidRPr="00F532A0">
        <w:rPr>
          <w:rFonts w:ascii="宋体" w:hAnsi="宋体" w:cs="宋体" w:hint="eastAsia"/>
          <w:szCs w:val="21"/>
        </w:rPr>
        <w:t>.“一带一路”背景下的中国外贸发展</w:t>
      </w:r>
    </w:p>
    <w:p w14:paraId="725CBAC7" w14:textId="45779016" w:rsidR="00F71F3D" w:rsidRPr="00F532A0" w:rsidRDefault="0076685B" w:rsidP="00012E16">
      <w:pPr>
        <w:spacing w:line="360" w:lineRule="exact"/>
        <w:jc w:val="left"/>
        <w:rPr>
          <w:rFonts w:ascii="宋体" w:hAnsi="宋体"/>
          <w:szCs w:val="21"/>
        </w:rPr>
      </w:pPr>
      <w:r>
        <w:rPr>
          <w:rFonts w:ascii="宋体" w:hAnsi="宋体" w:cs="宋体" w:hint="eastAsia"/>
          <w:szCs w:val="21"/>
        </w:rPr>
        <w:t>21</w:t>
      </w:r>
      <w:r w:rsidR="00AB675B" w:rsidRPr="00F532A0">
        <w:rPr>
          <w:rFonts w:ascii="宋体" w:hAnsi="宋体" w:cs="宋体" w:hint="eastAsia"/>
          <w:szCs w:val="21"/>
        </w:rPr>
        <w:t>.</w:t>
      </w:r>
      <w:r w:rsidR="00AB675B" w:rsidRPr="00F532A0">
        <w:rPr>
          <w:rFonts w:ascii="宋体" w:hAnsi="宋体" w:hint="eastAsia"/>
          <w:szCs w:val="21"/>
        </w:rPr>
        <w:t>我国（省、市）外贸竞争力</w:t>
      </w:r>
    </w:p>
    <w:p w14:paraId="05D88C01" w14:textId="71B06345" w:rsidR="00F71F3D" w:rsidRPr="00F532A0" w:rsidRDefault="0076685B" w:rsidP="00012E16">
      <w:pPr>
        <w:spacing w:line="360" w:lineRule="exact"/>
        <w:jc w:val="left"/>
        <w:rPr>
          <w:rFonts w:ascii="宋体" w:hAnsi="宋体"/>
          <w:szCs w:val="21"/>
        </w:rPr>
      </w:pPr>
      <w:r>
        <w:rPr>
          <w:rFonts w:ascii="宋体" w:hAnsi="宋体" w:hint="eastAsia"/>
          <w:szCs w:val="21"/>
        </w:rPr>
        <w:t>22.</w:t>
      </w:r>
      <w:r w:rsidR="00AB675B" w:rsidRPr="00F532A0">
        <w:rPr>
          <w:rFonts w:ascii="宋体" w:hAnsi="宋体" w:hint="eastAsia"/>
          <w:szCs w:val="21"/>
        </w:rPr>
        <w:t>论我省(某市)私营企业的外贸出口发展现状与对策</w:t>
      </w:r>
    </w:p>
    <w:p w14:paraId="5F7FB144" w14:textId="408C9BC8" w:rsidR="00F71F3D" w:rsidRPr="00F532A0" w:rsidRDefault="00AB675B" w:rsidP="00012E16">
      <w:pPr>
        <w:spacing w:line="360" w:lineRule="exact"/>
        <w:jc w:val="left"/>
        <w:rPr>
          <w:rFonts w:ascii="宋体" w:hAnsi="宋体"/>
          <w:szCs w:val="21"/>
        </w:rPr>
      </w:pPr>
      <w:r w:rsidRPr="00F532A0">
        <w:rPr>
          <w:rFonts w:ascii="宋体" w:hAnsi="宋体" w:hint="eastAsia"/>
          <w:szCs w:val="21"/>
        </w:rPr>
        <w:t>2</w:t>
      </w:r>
      <w:r w:rsidR="0076685B">
        <w:rPr>
          <w:rFonts w:ascii="宋体" w:hAnsi="宋体" w:hint="eastAsia"/>
          <w:szCs w:val="21"/>
        </w:rPr>
        <w:t>3</w:t>
      </w:r>
      <w:r w:rsidRPr="00F532A0">
        <w:rPr>
          <w:rFonts w:ascii="宋体" w:hAnsi="宋体" w:hint="eastAsia"/>
          <w:szCs w:val="21"/>
        </w:rPr>
        <w:t>.论我省(某市)企业开拓国际市场的新思路</w:t>
      </w:r>
    </w:p>
    <w:p w14:paraId="288F0DA8" w14:textId="6F2ED5A6" w:rsidR="00F71F3D" w:rsidRPr="00F532A0" w:rsidRDefault="0076685B" w:rsidP="00012E16">
      <w:pPr>
        <w:spacing w:line="360" w:lineRule="exact"/>
        <w:jc w:val="left"/>
        <w:rPr>
          <w:rFonts w:ascii="宋体" w:hAnsi="宋体"/>
          <w:szCs w:val="21"/>
        </w:rPr>
      </w:pPr>
      <w:r>
        <w:rPr>
          <w:rFonts w:ascii="宋体" w:hAnsi="宋体" w:hint="eastAsia"/>
          <w:szCs w:val="21"/>
        </w:rPr>
        <w:t>24</w:t>
      </w:r>
      <w:r w:rsidR="00AB675B" w:rsidRPr="00F532A0">
        <w:rPr>
          <w:rFonts w:ascii="宋体" w:hAnsi="宋体" w:hint="eastAsia"/>
          <w:szCs w:val="21"/>
        </w:rPr>
        <w:t>.贸易便利化与中国外贸</w:t>
      </w:r>
    </w:p>
    <w:p w14:paraId="130BBFA6" w14:textId="73B1EF7B" w:rsidR="00F71F3D" w:rsidRPr="00F532A0" w:rsidRDefault="0076685B" w:rsidP="00012E16">
      <w:pPr>
        <w:spacing w:line="360" w:lineRule="exact"/>
        <w:jc w:val="left"/>
        <w:rPr>
          <w:rFonts w:ascii="宋体" w:hAnsi="宋体"/>
          <w:szCs w:val="21"/>
        </w:rPr>
      </w:pPr>
      <w:r>
        <w:rPr>
          <w:rFonts w:ascii="宋体" w:hAnsi="宋体" w:hint="eastAsia"/>
          <w:szCs w:val="21"/>
        </w:rPr>
        <w:t>25</w:t>
      </w:r>
      <w:r w:rsidR="00AB675B" w:rsidRPr="00F532A0">
        <w:rPr>
          <w:rFonts w:ascii="宋体" w:hAnsi="宋体" w:hint="eastAsia"/>
          <w:szCs w:val="21"/>
        </w:rPr>
        <w:t>.我国（省、市）服务外包的发展情况</w:t>
      </w:r>
    </w:p>
    <w:p w14:paraId="2E43984B" w14:textId="77777777" w:rsidR="00F71F3D" w:rsidRPr="00F532A0" w:rsidRDefault="00AB675B">
      <w:pPr>
        <w:pStyle w:val="a4"/>
        <w:spacing w:line="360" w:lineRule="exact"/>
        <w:jc w:val="left"/>
        <w:rPr>
          <w:rFonts w:hAnsi="宋体"/>
          <w:b/>
        </w:rPr>
      </w:pPr>
      <w:r w:rsidRPr="00F532A0">
        <w:rPr>
          <w:rFonts w:hAnsi="宋体" w:hint="eastAsia"/>
          <w:b/>
        </w:rPr>
        <w:t>四、我国吸收外资与对外直接投资</w:t>
      </w:r>
    </w:p>
    <w:p w14:paraId="4A1DBD8E" w14:textId="209A4278" w:rsidR="00643080" w:rsidRDefault="00643080" w:rsidP="0076685B">
      <w:pPr>
        <w:pStyle w:val="a4"/>
        <w:spacing w:line="360" w:lineRule="exact"/>
        <w:jc w:val="left"/>
        <w:rPr>
          <w:rFonts w:hAnsi="宋体"/>
        </w:rPr>
      </w:pPr>
      <w:r>
        <w:rPr>
          <w:rFonts w:hAnsi="宋体" w:hint="eastAsia"/>
        </w:rPr>
        <w:t>1</w:t>
      </w:r>
      <w:r>
        <w:rPr>
          <w:rFonts w:hAnsi="宋体"/>
        </w:rPr>
        <w:t>.</w:t>
      </w:r>
      <w:r w:rsidRPr="00643080">
        <w:rPr>
          <w:rFonts w:hAnsi="宋体" w:hint="eastAsia"/>
        </w:rPr>
        <w:t>稳外资政策</w:t>
      </w:r>
    </w:p>
    <w:p w14:paraId="3170BC14" w14:textId="2501540B" w:rsidR="00643080" w:rsidRDefault="0076685B" w:rsidP="0076685B">
      <w:pPr>
        <w:pStyle w:val="a4"/>
        <w:spacing w:line="360" w:lineRule="exact"/>
        <w:jc w:val="left"/>
        <w:rPr>
          <w:rFonts w:hAnsi="宋体"/>
        </w:rPr>
      </w:pPr>
      <w:r>
        <w:rPr>
          <w:rFonts w:hAnsi="宋体" w:hint="eastAsia"/>
        </w:rPr>
        <w:t>2</w:t>
      </w:r>
      <w:r w:rsidR="00643080" w:rsidRPr="00643080">
        <w:rPr>
          <w:rFonts w:hAnsi="宋体" w:hint="eastAsia"/>
        </w:rPr>
        <w:t>.大国博弈背景下中国</w:t>
      </w:r>
      <w:r w:rsidR="00643080">
        <w:rPr>
          <w:rFonts w:hAnsi="宋体" w:hint="eastAsia"/>
        </w:rPr>
        <w:t>利用外资、对外直接投资</w:t>
      </w:r>
      <w:r w:rsidR="00643080" w:rsidRPr="00643080">
        <w:rPr>
          <w:rFonts w:hAnsi="宋体" w:hint="eastAsia"/>
        </w:rPr>
        <w:t>发展</w:t>
      </w:r>
    </w:p>
    <w:p w14:paraId="78FF2296" w14:textId="0B538A71" w:rsidR="00643080" w:rsidRDefault="0076685B" w:rsidP="0076685B">
      <w:pPr>
        <w:pStyle w:val="a4"/>
        <w:spacing w:line="360" w:lineRule="exact"/>
        <w:jc w:val="left"/>
        <w:rPr>
          <w:rFonts w:hAnsi="宋体"/>
        </w:rPr>
      </w:pPr>
      <w:r>
        <w:rPr>
          <w:rFonts w:hAnsi="宋体" w:hint="eastAsia"/>
        </w:rPr>
        <w:t>3</w:t>
      </w:r>
      <w:r w:rsidR="00643080" w:rsidRPr="00643080">
        <w:rPr>
          <w:rFonts w:hAnsi="宋体" w:hint="eastAsia"/>
        </w:rPr>
        <w:t>.新形势下中国技术寻求型OFDI的突破路径</w:t>
      </w:r>
    </w:p>
    <w:p w14:paraId="66762B06" w14:textId="015DE792" w:rsidR="00643080" w:rsidRDefault="0076685B" w:rsidP="0076685B">
      <w:pPr>
        <w:pStyle w:val="a4"/>
        <w:spacing w:line="360" w:lineRule="exact"/>
        <w:jc w:val="left"/>
        <w:rPr>
          <w:rFonts w:hAnsi="宋体"/>
        </w:rPr>
      </w:pPr>
      <w:r>
        <w:rPr>
          <w:rFonts w:hAnsi="宋体" w:hint="eastAsia"/>
        </w:rPr>
        <w:t>4</w:t>
      </w:r>
      <w:r w:rsidR="00643080" w:rsidRPr="00643080">
        <w:rPr>
          <w:rFonts w:hAnsi="宋体" w:hint="eastAsia"/>
        </w:rPr>
        <w:t>.企业国际化案例研究</w:t>
      </w:r>
    </w:p>
    <w:p w14:paraId="543EA465" w14:textId="58AE6666" w:rsidR="005B184B" w:rsidRDefault="0076685B" w:rsidP="0076685B">
      <w:pPr>
        <w:pStyle w:val="a4"/>
        <w:spacing w:line="360" w:lineRule="exact"/>
        <w:jc w:val="left"/>
        <w:rPr>
          <w:rFonts w:hAnsi="宋体"/>
        </w:rPr>
      </w:pPr>
      <w:r>
        <w:rPr>
          <w:rFonts w:hAnsi="宋体" w:hint="eastAsia"/>
        </w:rPr>
        <w:t>5</w:t>
      </w:r>
      <w:r w:rsidR="00AB675B" w:rsidRPr="00F532A0">
        <w:rPr>
          <w:rFonts w:hAnsi="宋体" w:hint="eastAsia"/>
        </w:rPr>
        <w:t>.</w:t>
      </w:r>
      <w:r w:rsidR="005B184B" w:rsidRPr="005B184B">
        <w:rPr>
          <w:rFonts w:hAnsi="宋体" w:hint="eastAsia"/>
        </w:rPr>
        <w:t>跨国公司与全球价值链</w:t>
      </w:r>
    </w:p>
    <w:p w14:paraId="20B4D014" w14:textId="13737A1A" w:rsidR="0076685B" w:rsidRDefault="0076685B" w:rsidP="0076685B">
      <w:pPr>
        <w:pStyle w:val="a4"/>
        <w:spacing w:line="360" w:lineRule="exact"/>
        <w:jc w:val="left"/>
        <w:rPr>
          <w:rFonts w:hAnsi="宋体"/>
        </w:rPr>
      </w:pPr>
      <w:r>
        <w:rPr>
          <w:rFonts w:hAnsi="宋体" w:hint="eastAsia"/>
        </w:rPr>
        <w:t>6.国际直接投资与产业转移</w:t>
      </w:r>
    </w:p>
    <w:p w14:paraId="04AC8ED9" w14:textId="74532818" w:rsidR="00643080" w:rsidRPr="00643080" w:rsidRDefault="0076685B" w:rsidP="0076685B">
      <w:pPr>
        <w:pStyle w:val="a4"/>
        <w:spacing w:line="360" w:lineRule="exact"/>
        <w:jc w:val="left"/>
        <w:rPr>
          <w:rFonts w:hAnsi="宋体"/>
        </w:rPr>
      </w:pPr>
      <w:r>
        <w:rPr>
          <w:rFonts w:hAnsi="宋体" w:hint="eastAsia"/>
        </w:rPr>
        <w:t>7</w:t>
      </w:r>
      <w:r w:rsidR="00643080" w:rsidRPr="00643080">
        <w:rPr>
          <w:rFonts w:hAnsi="宋体" w:hint="eastAsia"/>
        </w:rPr>
        <w:t>.ESG与国际直接投资</w:t>
      </w:r>
    </w:p>
    <w:p w14:paraId="5CA5DB30" w14:textId="32A77FCF" w:rsidR="005B184B" w:rsidRDefault="0076685B" w:rsidP="0076685B">
      <w:pPr>
        <w:pStyle w:val="a4"/>
        <w:spacing w:line="360" w:lineRule="exact"/>
        <w:jc w:val="left"/>
        <w:rPr>
          <w:rFonts w:hAnsi="宋体"/>
        </w:rPr>
      </w:pPr>
      <w:r>
        <w:rPr>
          <w:rFonts w:hAnsi="宋体" w:hint="eastAsia"/>
        </w:rPr>
        <w:t>8</w:t>
      </w:r>
      <w:r w:rsidR="00643080" w:rsidRPr="00643080">
        <w:rPr>
          <w:rFonts w:hAnsi="宋体" w:hint="eastAsia"/>
        </w:rPr>
        <w:t>.民营企业国际化</w:t>
      </w:r>
    </w:p>
    <w:p w14:paraId="3EC2E647" w14:textId="2B8F149E" w:rsidR="00F71F3D" w:rsidRPr="00F532A0" w:rsidRDefault="0076685B" w:rsidP="0076685B">
      <w:pPr>
        <w:pStyle w:val="a4"/>
        <w:spacing w:line="360" w:lineRule="exact"/>
        <w:jc w:val="left"/>
        <w:rPr>
          <w:rFonts w:hAnsi="宋体"/>
        </w:rPr>
      </w:pPr>
      <w:r>
        <w:rPr>
          <w:rFonts w:hAnsi="宋体" w:hint="eastAsia"/>
        </w:rPr>
        <w:t>9</w:t>
      </w:r>
      <w:r w:rsidR="00AB675B" w:rsidRPr="00F532A0">
        <w:rPr>
          <w:rFonts w:hAnsi="宋体" w:hint="eastAsia"/>
        </w:rPr>
        <w:t>.跨国公司在我国的成长与重构</w:t>
      </w:r>
    </w:p>
    <w:p w14:paraId="0FE277A2" w14:textId="273A6C4C" w:rsidR="00F71F3D" w:rsidRPr="00F532A0" w:rsidRDefault="0076685B" w:rsidP="0076685B">
      <w:pPr>
        <w:pStyle w:val="a4"/>
        <w:spacing w:line="360" w:lineRule="exact"/>
        <w:jc w:val="left"/>
        <w:rPr>
          <w:rFonts w:hAnsi="宋体"/>
        </w:rPr>
      </w:pPr>
      <w:r>
        <w:rPr>
          <w:rFonts w:hAnsi="宋体" w:hint="eastAsia"/>
        </w:rPr>
        <w:t>10</w:t>
      </w:r>
      <w:r w:rsidR="00AB675B" w:rsidRPr="00F532A0">
        <w:rPr>
          <w:rFonts w:hAnsi="宋体" w:hint="eastAsia"/>
        </w:rPr>
        <w:t>.跨国公司的东道国战略管理问题</w:t>
      </w:r>
    </w:p>
    <w:p w14:paraId="3A6B03AC" w14:textId="0A9E501B" w:rsidR="00F71F3D" w:rsidRPr="00F532A0" w:rsidRDefault="00AB675B">
      <w:pPr>
        <w:pStyle w:val="a4"/>
        <w:spacing w:line="360" w:lineRule="exact"/>
        <w:jc w:val="left"/>
        <w:rPr>
          <w:rFonts w:hAnsi="宋体"/>
        </w:rPr>
      </w:pPr>
      <w:r w:rsidRPr="00F532A0">
        <w:rPr>
          <w:rFonts w:hAnsi="宋体" w:hint="eastAsia"/>
        </w:rPr>
        <w:t>1</w:t>
      </w:r>
      <w:r w:rsidR="0076685B">
        <w:rPr>
          <w:rFonts w:hAnsi="宋体" w:hint="eastAsia"/>
        </w:rPr>
        <w:t>1</w:t>
      </w:r>
      <w:r w:rsidRPr="00F532A0">
        <w:rPr>
          <w:rFonts w:hAnsi="宋体" w:hint="eastAsia"/>
        </w:rPr>
        <w:t>.不同国家利用外资或发展对外投资的比较研究</w:t>
      </w:r>
    </w:p>
    <w:p w14:paraId="3678A1AC" w14:textId="3D984A25" w:rsidR="00F71F3D" w:rsidRPr="00F532A0" w:rsidRDefault="00AB675B">
      <w:pPr>
        <w:pStyle w:val="a4"/>
        <w:spacing w:line="360" w:lineRule="exact"/>
        <w:jc w:val="left"/>
        <w:rPr>
          <w:rFonts w:hAnsi="宋体"/>
        </w:rPr>
      </w:pPr>
      <w:r w:rsidRPr="00F532A0">
        <w:rPr>
          <w:rFonts w:hAnsi="宋体" w:hint="eastAsia"/>
        </w:rPr>
        <w:t>1</w:t>
      </w:r>
      <w:r w:rsidR="0076685B">
        <w:rPr>
          <w:rFonts w:hAnsi="宋体" w:hint="eastAsia"/>
        </w:rPr>
        <w:t>2</w:t>
      </w:r>
      <w:r w:rsidRPr="00F532A0">
        <w:rPr>
          <w:rFonts w:hAnsi="宋体" w:hint="eastAsia"/>
        </w:rPr>
        <w:t>.</w:t>
      </w:r>
      <w:r w:rsidR="0076685B">
        <w:rPr>
          <w:rFonts w:hAnsi="宋体" w:hint="eastAsia"/>
        </w:rPr>
        <w:t>数字跨国公司</w:t>
      </w:r>
    </w:p>
    <w:p w14:paraId="4CDF0233" w14:textId="2DEF9BB5" w:rsidR="00F71F3D" w:rsidRPr="00F532A0" w:rsidRDefault="00AB675B">
      <w:pPr>
        <w:pStyle w:val="a4"/>
        <w:spacing w:line="360" w:lineRule="exact"/>
        <w:jc w:val="left"/>
        <w:rPr>
          <w:rFonts w:hAnsi="宋体"/>
        </w:rPr>
      </w:pPr>
      <w:r w:rsidRPr="00F532A0">
        <w:rPr>
          <w:rFonts w:hAnsi="宋体" w:hint="eastAsia"/>
        </w:rPr>
        <w:t>1</w:t>
      </w:r>
      <w:r w:rsidR="0076685B">
        <w:rPr>
          <w:rFonts w:hAnsi="宋体" w:hint="eastAsia"/>
        </w:rPr>
        <w:t>3</w:t>
      </w:r>
      <w:r w:rsidRPr="00F532A0">
        <w:rPr>
          <w:rFonts w:hAnsi="宋体" w:hint="eastAsia"/>
        </w:rPr>
        <w:t>.国际资本市场新动向、新特点及其对我国利用外资影响和对策</w:t>
      </w:r>
    </w:p>
    <w:p w14:paraId="226439A4" w14:textId="01BED173" w:rsidR="00F71F3D" w:rsidRPr="00F532A0" w:rsidRDefault="00AB675B">
      <w:pPr>
        <w:pStyle w:val="a4"/>
        <w:spacing w:line="360" w:lineRule="exact"/>
        <w:jc w:val="left"/>
        <w:rPr>
          <w:rFonts w:hAnsi="宋体"/>
        </w:rPr>
      </w:pPr>
      <w:r w:rsidRPr="00F532A0">
        <w:rPr>
          <w:rFonts w:hAnsi="宋体" w:hint="eastAsia"/>
        </w:rPr>
        <w:t>1</w:t>
      </w:r>
      <w:r w:rsidR="0076685B">
        <w:rPr>
          <w:rFonts w:hAnsi="宋体" w:hint="eastAsia"/>
        </w:rPr>
        <w:t>4</w:t>
      </w:r>
      <w:r w:rsidRPr="00F532A0">
        <w:rPr>
          <w:rFonts w:hAnsi="宋体" w:hint="eastAsia"/>
        </w:rPr>
        <w:t>.在我国外商投资企业发展趋势及我国之对策</w:t>
      </w:r>
    </w:p>
    <w:p w14:paraId="0AF13CD3" w14:textId="130E4C9F" w:rsidR="00F71F3D" w:rsidRPr="00F532A0" w:rsidRDefault="00AB675B">
      <w:pPr>
        <w:pStyle w:val="a4"/>
        <w:spacing w:line="360" w:lineRule="exact"/>
        <w:jc w:val="left"/>
        <w:rPr>
          <w:rFonts w:hAnsi="宋体"/>
        </w:rPr>
      </w:pPr>
      <w:r w:rsidRPr="00F532A0">
        <w:rPr>
          <w:rFonts w:hAnsi="宋体" w:hint="eastAsia"/>
        </w:rPr>
        <w:t>1</w:t>
      </w:r>
      <w:r w:rsidR="0076685B">
        <w:rPr>
          <w:rFonts w:hAnsi="宋体" w:hint="eastAsia"/>
        </w:rPr>
        <w:t>5</w:t>
      </w:r>
      <w:r w:rsidRPr="00F532A0">
        <w:rPr>
          <w:rFonts w:hAnsi="宋体" w:hint="eastAsia"/>
        </w:rPr>
        <w:t>.对我国利用外资实证研究</w:t>
      </w:r>
    </w:p>
    <w:p w14:paraId="63B71908" w14:textId="1BA0CE00" w:rsidR="00F71F3D" w:rsidRPr="00F532A0" w:rsidRDefault="00AB675B">
      <w:pPr>
        <w:pStyle w:val="a4"/>
        <w:spacing w:line="360" w:lineRule="exact"/>
        <w:jc w:val="left"/>
        <w:rPr>
          <w:rFonts w:hAnsi="宋体"/>
        </w:rPr>
      </w:pPr>
      <w:r w:rsidRPr="00F532A0">
        <w:rPr>
          <w:rFonts w:hAnsi="宋体" w:hint="eastAsia"/>
        </w:rPr>
        <w:t>1</w:t>
      </w:r>
      <w:r w:rsidR="0076685B">
        <w:rPr>
          <w:rFonts w:hAnsi="宋体" w:hint="eastAsia"/>
        </w:rPr>
        <w:t>6</w:t>
      </w:r>
      <w:r w:rsidRPr="00F532A0">
        <w:rPr>
          <w:rFonts w:hAnsi="宋体" w:hint="eastAsia"/>
        </w:rPr>
        <w:t>.我国不同地区利用外资状况及对策</w:t>
      </w:r>
    </w:p>
    <w:p w14:paraId="02483275" w14:textId="41DBD7FE" w:rsidR="00F71F3D" w:rsidRPr="00F532A0" w:rsidRDefault="0076685B">
      <w:pPr>
        <w:pStyle w:val="a4"/>
        <w:spacing w:line="360" w:lineRule="exact"/>
        <w:jc w:val="left"/>
        <w:rPr>
          <w:rFonts w:hAnsi="宋体"/>
        </w:rPr>
      </w:pPr>
      <w:r>
        <w:rPr>
          <w:rFonts w:hAnsi="宋体" w:hint="eastAsia"/>
        </w:rPr>
        <w:t>17</w:t>
      </w:r>
      <w:r w:rsidR="00AB675B" w:rsidRPr="00F532A0">
        <w:rPr>
          <w:rFonts w:hAnsi="宋体" w:hint="eastAsia"/>
        </w:rPr>
        <w:t>.我国</w:t>
      </w:r>
      <w:r>
        <w:rPr>
          <w:rFonts w:hAnsi="宋体" w:hint="eastAsia"/>
        </w:rPr>
        <w:t>各省（市、区）</w:t>
      </w:r>
      <w:r w:rsidR="00AB675B" w:rsidRPr="00F532A0">
        <w:rPr>
          <w:rFonts w:hAnsi="宋体" w:hint="eastAsia"/>
        </w:rPr>
        <w:t>发展</w:t>
      </w:r>
      <w:r>
        <w:rPr>
          <w:rFonts w:hAnsi="宋体" w:hint="eastAsia"/>
        </w:rPr>
        <w:t>本土跨国公司</w:t>
      </w:r>
      <w:r w:rsidR="00AB675B" w:rsidRPr="00F532A0">
        <w:rPr>
          <w:rFonts w:hAnsi="宋体" w:hint="eastAsia"/>
        </w:rPr>
        <w:t>的思考</w:t>
      </w:r>
    </w:p>
    <w:p w14:paraId="184ECB36" w14:textId="72119BFC" w:rsidR="00F71F3D" w:rsidRPr="00F532A0" w:rsidRDefault="0076685B">
      <w:pPr>
        <w:pStyle w:val="a4"/>
        <w:spacing w:line="360" w:lineRule="exact"/>
      </w:pPr>
      <w:r>
        <w:rPr>
          <w:rFonts w:hint="eastAsia"/>
        </w:rPr>
        <w:lastRenderedPageBreak/>
        <w:t>18</w:t>
      </w:r>
      <w:r w:rsidR="00AB675B" w:rsidRPr="00F532A0">
        <w:rPr>
          <w:rFonts w:hint="eastAsia"/>
        </w:rPr>
        <w:t>.我国企业跨国并购中的风险应对</w:t>
      </w:r>
    </w:p>
    <w:p w14:paraId="3F2EC45F" w14:textId="2580CE06" w:rsidR="00F71F3D" w:rsidRPr="00F532A0" w:rsidRDefault="0076685B">
      <w:pPr>
        <w:pStyle w:val="a4"/>
        <w:spacing w:line="360" w:lineRule="exact"/>
      </w:pPr>
      <w:r>
        <w:rPr>
          <w:rFonts w:hint="eastAsia"/>
        </w:rPr>
        <w:t>19.</w:t>
      </w:r>
      <w:r w:rsidR="00AB675B" w:rsidRPr="00F532A0">
        <w:rPr>
          <w:rFonts w:hint="eastAsia"/>
        </w:rPr>
        <w:t>外商直接投资对就业、技术、环境的影响</w:t>
      </w:r>
    </w:p>
    <w:p w14:paraId="003056F1" w14:textId="3834F893" w:rsidR="00F71F3D" w:rsidRPr="00F532A0" w:rsidRDefault="0076685B">
      <w:pPr>
        <w:pStyle w:val="a4"/>
        <w:spacing w:line="360" w:lineRule="exact"/>
      </w:pPr>
      <w:r>
        <w:rPr>
          <w:rFonts w:hint="eastAsia"/>
        </w:rPr>
        <w:t>20</w:t>
      </w:r>
      <w:r w:rsidR="00AB675B" w:rsidRPr="00F532A0">
        <w:rPr>
          <w:rFonts w:hint="eastAsia"/>
        </w:rPr>
        <w:t>.对外直接投资对就业、技术、环境的影响</w:t>
      </w:r>
    </w:p>
    <w:p w14:paraId="59841AA4" w14:textId="4FE2A147" w:rsidR="00F71F3D" w:rsidRPr="00F532A0" w:rsidRDefault="0076685B">
      <w:pPr>
        <w:pStyle w:val="a4"/>
        <w:spacing w:line="360" w:lineRule="exact"/>
      </w:pPr>
      <w:r>
        <w:rPr>
          <w:rFonts w:hint="eastAsia"/>
        </w:rPr>
        <w:t>21</w:t>
      </w:r>
      <w:r w:rsidR="00AB675B" w:rsidRPr="00F532A0">
        <w:rPr>
          <w:rFonts w:hint="eastAsia"/>
        </w:rPr>
        <w:t>.国际直接投资环境评估</w:t>
      </w:r>
    </w:p>
    <w:p w14:paraId="3BFEDD2C" w14:textId="4451F0BE" w:rsidR="00F71F3D" w:rsidRPr="00F532A0" w:rsidRDefault="00F71F3D">
      <w:pPr>
        <w:pStyle w:val="a4"/>
        <w:spacing w:line="360" w:lineRule="exact"/>
      </w:pPr>
    </w:p>
    <w:sectPr w:rsidR="00F71F3D" w:rsidRPr="00F532A0" w:rsidSect="00F71F3D">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FD4AF" w14:textId="77777777" w:rsidR="004D5C38" w:rsidRDefault="004D5C38" w:rsidP="00F71F3D">
      <w:r>
        <w:separator/>
      </w:r>
    </w:p>
  </w:endnote>
  <w:endnote w:type="continuationSeparator" w:id="0">
    <w:p w14:paraId="45B48167" w14:textId="77777777" w:rsidR="004D5C38" w:rsidRDefault="004D5C38" w:rsidP="00F7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BFA89" w14:textId="77777777" w:rsidR="004D5C38" w:rsidRDefault="004D5C38" w:rsidP="00F71F3D">
      <w:r>
        <w:separator/>
      </w:r>
    </w:p>
  </w:footnote>
  <w:footnote w:type="continuationSeparator" w:id="0">
    <w:p w14:paraId="3A7F1378" w14:textId="77777777" w:rsidR="004D5C38" w:rsidRDefault="004D5C38" w:rsidP="00F71F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8DCA7" w14:textId="77777777" w:rsidR="00F71F3D" w:rsidRDefault="00F71F3D">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A010F"/>
    <w:multiLevelType w:val="multilevel"/>
    <w:tmpl w:val="AEDE269E"/>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abstractNum w:abstractNumId="1" w15:restartNumberingAfterBreak="0">
    <w:nsid w:val="57CA1F78"/>
    <w:multiLevelType w:val="singleLevel"/>
    <w:tmpl w:val="57CA1F78"/>
    <w:lvl w:ilvl="0">
      <w:start w:val="1"/>
      <w:numFmt w:val="decimal"/>
      <w:lvlText w:val="%1、"/>
      <w:lvlJc w:val="left"/>
      <w:pPr>
        <w:tabs>
          <w:tab w:val="left" w:pos="840"/>
        </w:tabs>
        <w:ind w:left="840" w:hanging="360"/>
      </w:pPr>
      <w:rPr>
        <w:rFonts w:hint="eastAsia"/>
      </w:rPr>
    </w:lvl>
  </w:abstractNum>
  <w:abstractNum w:abstractNumId="2" w15:restartNumberingAfterBreak="0">
    <w:nsid w:val="59531591"/>
    <w:multiLevelType w:val="singleLevel"/>
    <w:tmpl w:val="59531591"/>
    <w:lvl w:ilvl="0">
      <w:start w:val="4"/>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2512"/>
    <w:rsid w:val="00012E16"/>
    <w:rsid w:val="00046697"/>
    <w:rsid w:val="0007158F"/>
    <w:rsid w:val="00080849"/>
    <w:rsid w:val="00111393"/>
    <w:rsid w:val="00172408"/>
    <w:rsid w:val="001C5C29"/>
    <w:rsid w:val="001D124F"/>
    <w:rsid w:val="0021018A"/>
    <w:rsid w:val="00234626"/>
    <w:rsid w:val="00262227"/>
    <w:rsid w:val="00270C56"/>
    <w:rsid w:val="00292F15"/>
    <w:rsid w:val="002C4660"/>
    <w:rsid w:val="002D4CE2"/>
    <w:rsid w:val="002E6D31"/>
    <w:rsid w:val="00337CA3"/>
    <w:rsid w:val="003710F4"/>
    <w:rsid w:val="003933A6"/>
    <w:rsid w:val="003A7C32"/>
    <w:rsid w:val="003B2FD7"/>
    <w:rsid w:val="003B4BFF"/>
    <w:rsid w:val="003C61F1"/>
    <w:rsid w:val="003F2D8B"/>
    <w:rsid w:val="00421951"/>
    <w:rsid w:val="004227D9"/>
    <w:rsid w:val="004926F9"/>
    <w:rsid w:val="004D5C38"/>
    <w:rsid w:val="004E655B"/>
    <w:rsid w:val="004F513A"/>
    <w:rsid w:val="00533708"/>
    <w:rsid w:val="00542BE9"/>
    <w:rsid w:val="00574AEF"/>
    <w:rsid w:val="00586AD5"/>
    <w:rsid w:val="005A3185"/>
    <w:rsid w:val="005A5623"/>
    <w:rsid w:val="005B184B"/>
    <w:rsid w:val="005F2137"/>
    <w:rsid w:val="00643080"/>
    <w:rsid w:val="00666B7C"/>
    <w:rsid w:val="006D666B"/>
    <w:rsid w:val="006F0773"/>
    <w:rsid w:val="0071370B"/>
    <w:rsid w:val="007232D0"/>
    <w:rsid w:val="0076685B"/>
    <w:rsid w:val="007B60F2"/>
    <w:rsid w:val="007F7D06"/>
    <w:rsid w:val="008342EF"/>
    <w:rsid w:val="00884BFC"/>
    <w:rsid w:val="008A7AE8"/>
    <w:rsid w:val="008E7DA6"/>
    <w:rsid w:val="008F1495"/>
    <w:rsid w:val="00910DC1"/>
    <w:rsid w:val="00925952"/>
    <w:rsid w:val="00943B2C"/>
    <w:rsid w:val="00970726"/>
    <w:rsid w:val="00974DB4"/>
    <w:rsid w:val="009901E6"/>
    <w:rsid w:val="009B1C5A"/>
    <w:rsid w:val="009D5513"/>
    <w:rsid w:val="009F76AF"/>
    <w:rsid w:val="00A116C1"/>
    <w:rsid w:val="00A32512"/>
    <w:rsid w:val="00A824DD"/>
    <w:rsid w:val="00A912A4"/>
    <w:rsid w:val="00AB675B"/>
    <w:rsid w:val="00AC13D7"/>
    <w:rsid w:val="00B007AE"/>
    <w:rsid w:val="00B17C29"/>
    <w:rsid w:val="00B40B7B"/>
    <w:rsid w:val="00B70584"/>
    <w:rsid w:val="00B808A9"/>
    <w:rsid w:val="00B91D6C"/>
    <w:rsid w:val="00B93A0B"/>
    <w:rsid w:val="00BA2B23"/>
    <w:rsid w:val="00BC1C68"/>
    <w:rsid w:val="00BD4268"/>
    <w:rsid w:val="00C2028D"/>
    <w:rsid w:val="00CF6C52"/>
    <w:rsid w:val="00D15CB9"/>
    <w:rsid w:val="00DA62D2"/>
    <w:rsid w:val="00DD1AED"/>
    <w:rsid w:val="00E11E6E"/>
    <w:rsid w:val="00E155C8"/>
    <w:rsid w:val="00E26DFD"/>
    <w:rsid w:val="00E3315F"/>
    <w:rsid w:val="00E4530F"/>
    <w:rsid w:val="00E91772"/>
    <w:rsid w:val="00F532A0"/>
    <w:rsid w:val="00F71F3D"/>
    <w:rsid w:val="00F77E7F"/>
    <w:rsid w:val="00FE2E36"/>
    <w:rsid w:val="00FE61D8"/>
    <w:rsid w:val="00FF704C"/>
    <w:rsid w:val="02D9160B"/>
    <w:rsid w:val="07B35551"/>
    <w:rsid w:val="0A320E15"/>
    <w:rsid w:val="0EE7610B"/>
    <w:rsid w:val="115D7978"/>
    <w:rsid w:val="12CC7B79"/>
    <w:rsid w:val="1405497D"/>
    <w:rsid w:val="161B5735"/>
    <w:rsid w:val="18161C17"/>
    <w:rsid w:val="18687875"/>
    <w:rsid w:val="1A50726E"/>
    <w:rsid w:val="1A684185"/>
    <w:rsid w:val="1CFC64BE"/>
    <w:rsid w:val="1F367998"/>
    <w:rsid w:val="200D048A"/>
    <w:rsid w:val="22D97534"/>
    <w:rsid w:val="264E2F9A"/>
    <w:rsid w:val="2AEC0CA3"/>
    <w:rsid w:val="2B160AA0"/>
    <w:rsid w:val="2E246E28"/>
    <w:rsid w:val="30995883"/>
    <w:rsid w:val="325443DF"/>
    <w:rsid w:val="33954ADC"/>
    <w:rsid w:val="33B0100E"/>
    <w:rsid w:val="36CA61E3"/>
    <w:rsid w:val="37EC5617"/>
    <w:rsid w:val="38F22204"/>
    <w:rsid w:val="39036B78"/>
    <w:rsid w:val="3D2859D1"/>
    <w:rsid w:val="408146EF"/>
    <w:rsid w:val="40B74915"/>
    <w:rsid w:val="42835E4A"/>
    <w:rsid w:val="435E2B75"/>
    <w:rsid w:val="451A6BF0"/>
    <w:rsid w:val="48984D0D"/>
    <w:rsid w:val="494A2AF2"/>
    <w:rsid w:val="49861D31"/>
    <w:rsid w:val="4E73742A"/>
    <w:rsid w:val="52154F31"/>
    <w:rsid w:val="53CF12DF"/>
    <w:rsid w:val="564259E4"/>
    <w:rsid w:val="5AA3579E"/>
    <w:rsid w:val="5BDD0CA0"/>
    <w:rsid w:val="610C0853"/>
    <w:rsid w:val="64316C8C"/>
    <w:rsid w:val="67DB7F44"/>
    <w:rsid w:val="697304E7"/>
    <w:rsid w:val="6C441829"/>
    <w:rsid w:val="6DAB5C15"/>
    <w:rsid w:val="6F355705"/>
    <w:rsid w:val="70912B1B"/>
    <w:rsid w:val="712B16AF"/>
    <w:rsid w:val="72C44B4E"/>
    <w:rsid w:val="744821B6"/>
    <w:rsid w:val="7A6B05B9"/>
    <w:rsid w:val="7AA52B10"/>
    <w:rsid w:val="7D8F3F32"/>
    <w:rsid w:val="7DDC0CCC"/>
    <w:rsid w:val="7E726188"/>
    <w:rsid w:val="7EFC2B70"/>
    <w:rsid w:val="7F603A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86998"/>
  <w15:docId w15:val="{7F55EC43-FE3B-4067-BAAC-1FB0F47B5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F3D"/>
    <w:pPr>
      <w:widowControl w:val="0"/>
      <w:jc w:val="both"/>
    </w:pPr>
    <w:rPr>
      <w:kern w:val="2"/>
      <w:sz w:val="21"/>
      <w:szCs w:val="24"/>
    </w:rPr>
  </w:style>
  <w:style w:type="paragraph" w:styleId="1">
    <w:name w:val="heading 1"/>
    <w:basedOn w:val="a"/>
    <w:next w:val="a"/>
    <w:qFormat/>
    <w:rsid w:val="00F71F3D"/>
    <w:pPr>
      <w:keepNext/>
      <w:keepLines/>
      <w:spacing w:line="400" w:lineRule="exact"/>
      <w:jc w:val="center"/>
      <w:outlineLvl w:val="0"/>
    </w:pPr>
    <w:rPr>
      <w:rFonts w:eastAsia="黑体"/>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F71F3D"/>
    <w:pPr>
      <w:ind w:firstLineChars="200" w:firstLine="420"/>
    </w:pPr>
  </w:style>
  <w:style w:type="paragraph" w:styleId="a4">
    <w:name w:val="Plain Text"/>
    <w:basedOn w:val="a"/>
    <w:link w:val="a5"/>
    <w:qFormat/>
    <w:rsid w:val="00F71F3D"/>
    <w:rPr>
      <w:rFonts w:ascii="宋体" w:hAnsi="Courier New" w:cs="Courier New"/>
      <w:szCs w:val="21"/>
    </w:rPr>
  </w:style>
  <w:style w:type="paragraph" w:styleId="a6">
    <w:name w:val="footer"/>
    <w:basedOn w:val="a"/>
    <w:rsid w:val="00F71F3D"/>
    <w:pPr>
      <w:tabs>
        <w:tab w:val="center" w:pos="4153"/>
        <w:tab w:val="right" w:pos="8306"/>
      </w:tabs>
      <w:snapToGrid w:val="0"/>
      <w:jc w:val="left"/>
    </w:pPr>
    <w:rPr>
      <w:sz w:val="18"/>
      <w:szCs w:val="18"/>
    </w:rPr>
  </w:style>
  <w:style w:type="paragraph" w:styleId="a7">
    <w:name w:val="header"/>
    <w:basedOn w:val="a"/>
    <w:qFormat/>
    <w:rsid w:val="00F71F3D"/>
    <w:pPr>
      <w:pBdr>
        <w:bottom w:val="single" w:sz="6" w:space="1" w:color="auto"/>
      </w:pBdr>
      <w:tabs>
        <w:tab w:val="center" w:pos="4153"/>
        <w:tab w:val="right" w:pos="8306"/>
      </w:tabs>
      <w:snapToGrid w:val="0"/>
      <w:jc w:val="center"/>
    </w:pPr>
    <w:rPr>
      <w:sz w:val="18"/>
      <w:szCs w:val="18"/>
    </w:rPr>
  </w:style>
  <w:style w:type="character" w:customStyle="1" w:styleId="a5">
    <w:name w:val="纯文本 字符"/>
    <w:link w:val="a4"/>
    <w:qFormat/>
    <w:rsid w:val="00F71F3D"/>
    <w:rPr>
      <w:rFonts w:ascii="宋体" w:eastAsia="宋体" w:hAnsi="Courier New" w:cs="Courier New"/>
      <w:kern w:val="2"/>
      <w:sz w:val="21"/>
      <w:szCs w:val="21"/>
      <w:lang w:val="en-US" w:eastAsia="zh-CN" w:bidi="ar-SA"/>
    </w:rPr>
  </w:style>
  <w:style w:type="character" w:customStyle="1" w:styleId="CharChar3">
    <w:name w:val="Char Char3"/>
    <w:basedOn w:val="a0"/>
    <w:qFormat/>
    <w:rsid w:val="00F71F3D"/>
    <w:rPr>
      <w:rFonts w:ascii="宋体" w:eastAsia="宋体" w:hAnsi="Courier New" w:cs="Courier New"/>
      <w:kern w:val="2"/>
      <w:sz w:val="21"/>
      <w:szCs w:val="21"/>
      <w:lang w:val="en-US" w:eastAsia="zh-CN" w:bidi="ar-SA"/>
    </w:rPr>
  </w:style>
  <w:style w:type="paragraph" w:customStyle="1" w:styleId="paragraph">
    <w:name w:val="paragraph"/>
    <w:basedOn w:val="a"/>
    <w:semiHidden/>
    <w:rsid w:val="005B184B"/>
    <w:pPr>
      <w:widowControl/>
      <w:spacing w:before="100" w:beforeAutospacing="1" w:after="100" w:afterAutospacing="1"/>
      <w:jc w:val="left"/>
    </w:pPr>
    <w:rPr>
      <w:rFonts w:ascii="等线" w:eastAsia="等线" w:hAnsi="等线"/>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836432">
      <w:bodyDiv w:val="1"/>
      <w:marLeft w:val="0"/>
      <w:marRight w:val="0"/>
      <w:marTop w:val="0"/>
      <w:marBottom w:val="0"/>
      <w:divBdr>
        <w:top w:val="none" w:sz="0" w:space="0" w:color="auto"/>
        <w:left w:val="none" w:sz="0" w:space="0" w:color="auto"/>
        <w:bottom w:val="none" w:sz="0" w:space="0" w:color="auto"/>
        <w:right w:val="none" w:sz="0" w:space="0" w:color="auto"/>
      </w:divBdr>
      <w:divsChild>
        <w:div w:id="1120340538">
          <w:marLeft w:val="0"/>
          <w:marRight w:val="0"/>
          <w:marTop w:val="0"/>
          <w:marBottom w:val="0"/>
          <w:divBdr>
            <w:top w:val="none" w:sz="0" w:space="0" w:color="auto"/>
            <w:left w:val="none" w:sz="0" w:space="0" w:color="auto"/>
            <w:bottom w:val="none" w:sz="0" w:space="0" w:color="auto"/>
            <w:right w:val="none" w:sz="0" w:space="0" w:color="auto"/>
          </w:divBdr>
          <w:divsChild>
            <w:div w:id="16916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461</Words>
  <Characters>2633</Characters>
  <Application>Microsoft Office Word</Application>
  <DocSecurity>0</DocSecurity>
  <Lines>21</Lines>
  <Paragraphs>6</Paragraphs>
  <ScaleCrop>false</ScaleCrop>
  <Company>China</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cp:lastModifiedBy>
  <cp:revision>22</cp:revision>
  <dcterms:created xsi:type="dcterms:W3CDTF">2017-06-28T02:30:00Z</dcterms:created>
  <dcterms:modified xsi:type="dcterms:W3CDTF">2023-10-20T00:14:00Z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