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《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国际结算</w:t>
      </w:r>
      <w:r>
        <w:rPr>
          <w:rFonts w:hint="eastAsia" w:ascii="黑体" w:hAnsi="黑体" w:eastAsia="黑体"/>
          <w:color w:val="auto"/>
          <w:sz w:val="32"/>
          <w:szCs w:val="32"/>
        </w:rPr>
        <w:t>》课程教学大纲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hAnsi="宋体" w:eastAsia="黑体" w:cs="宋体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sz w:val="28"/>
          <w:szCs w:val="28"/>
        </w:rPr>
        <w:t>一、课程基本信息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International Calculating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IETT2006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国际经济与贸易专业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顾建清、张晨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auto"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顾建清，</w:t>
            </w:r>
            <w:r>
              <w:rPr>
                <w:rFonts w:hint="eastAsia" w:eastAsia="宋体"/>
                <w:color w:val="auto"/>
                <w:lang w:eastAsia="zh-CN"/>
              </w:rPr>
              <w:t>《</w:t>
            </w:r>
            <w:r>
              <w:rPr>
                <w:rFonts w:hint="eastAsia" w:eastAsia="宋体"/>
                <w:color w:val="auto"/>
                <w:lang w:val="en-US" w:eastAsia="zh-CN"/>
              </w:rPr>
              <w:t>国际结算</w:t>
            </w:r>
            <w:r>
              <w:rPr>
                <w:rFonts w:hint="eastAsia" w:eastAsia="宋体"/>
                <w:color w:val="auto"/>
                <w:lang w:eastAsia="zh-CN"/>
              </w:rPr>
              <w:t>》（</w:t>
            </w:r>
            <w:r>
              <w:rPr>
                <w:rFonts w:hint="eastAsia" w:eastAsia="宋体"/>
                <w:color w:val="auto"/>
                <w:lang w:val="en-US" w:eastAsia="zh-CN"/>
              </w:rPr>
              <w:t>第三版</w:t>
            </w:r>
            <w:r>
              <w:rPr>
                <w:rFonts w:hint="eastAsia" w:eastAsia="宋体"/>
                <w:color w:val="auto"/>
                <w:lang w:eastAsia="zh-CN"/>
              </w:rPr>
              <w:t>），</w:t>
            </w:r>
            <w:r>
              <w:rPr>
                <w:rFonts w:hint="eastAsia" w:eastAsia="宋体"/>
                <w:color w:val="auto"/>
                <w:lang w:val="en-US" w:eastAsia="zh-CN"/>
              </w:rPr>
              <w:t>复旦大学出版社，2019年1月出版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int="eastAsia" w:hAnsi="宋体" w:eastAsia="黑体" w:cs="宋体"/>
          <w:color w:val="auto"/>
          <w:lang w:eastAsia="zh-CN"/>
        </w:rPr>
      </w:pPr>
      <w:r>
        <w:rPr>
          <w:rFonts w:hint="eastAsia" w:ascii="黑体" w:hAnsi="黑体" w:eastAsia="黑体" w:cs="宋体"/>
          <w:b/>
          <w:color w:val="auto"/>
          <w:sz w:val="28"/>
          <w:szCs w:val="28"/>
        </w:rPr>
        <w:t>二、课程目标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color w:val="auto"/>
          <w:sz w:val="24"/>
          <w:szCs w:val="24"/>
        </w:rPr>
        <w:t>总体目标：</w:t>
      </w:r>
      <w:r>
        <w:rPr>
          <w:rFonts w:hint="eastAsia" w:hAnsi="宋体" w:eastAsia="黑体" w:cs="宋体"/>
          <w:color w:val="auto"/>
          <w:szCs w:val="21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color w:val="auto"/>
          <w:lang w:eastAsia="zh-CN"/>
        </w:rPr>
      </w:pPr>
      <w:r>
        <w:rPr>
          <w:rFonts w:hint="eastAsia" w:hAnsi="宋体" w:cs="宋体"/>
          <w:color w:val="auto"/>
          <w:lang w:eastAsia="zh-CN"/>
        </w:rPr>
        <w:t>作为</w:t>
      </w:r>
      <w:r>
        <w:rPr>
          <w:rFonts w:hint="eastAsia" w:hAnsi="宋体" w:cs="宋体"/>
          <w:color w:val="auto"/>
          <w:lang w:val="en-US" w:eastAsia="zh-CN"/>
        </w:rPr>
        <w:t>国际经济与贸易专业的专业必修</w:t>
      </w:r>
      <w:r>
        <w:rPr>
          <w:rFonts w:hint="eastAsia" w:hAnsi="宋体" w:cs="宋体"/>
          <w:color w:val="auto"/>
          <w:lang w:eastAsia="zh-CN"/>
        </w:rPr>
        <w:t>课</w:t>
      </w:r>
      <w:r>
        <w:rPr>
          <w:rFonts w:hint="eastAsia" w:hAnsi="宋体" w:cs="宋体"/>
          <w:color w:val="auto"/>
          <w:lang w:val="en-US" w:eastAsia="zh-CN"/>
        </w:rPr>
        <w:t>和核心课程</w:t>
      </w:r>
      <w:r>
        <w:rPr>
          <w:rFonts w:hint="eastAsia" w:hAnsi="宋体" w:cs="宋体"/>
          <w:color w:val="auto"/>
          <w:lang w:eastAsia="zh-CN"/>
        </w:rPr>
        <w:t>，本课程旨在让学生</w:t>
      </w:r>
      <w:r>
        <w:rPr>
          <w:rFonts w:hint="eastAsia" w:hAnsi="宋体" w:cs="宋体"/>
          <w:color w:val="auto"/>
          <w:lang w:val="en-US" w:eastAsia="zh-CN"/>
        </w:rPr>
        <w:t>了解国际结算</w:t>
      </w:r>
      <w:r>
        <w:rPr>
          <w:rFonts w:hint="eastAsia" w:hAnsi="宋体" w:cs="宋体"/>
          <w:color w:val="auto"/>
          <w:lang w:eastAsia="zh-CN"/>
        </w:rPr>
        <w:t>的基础理论</w:t>
      </w:r>
      <w:r>
        <w:rPr>
          <w:rFonts w:hint="eastAsia" w:hAnsi="宋体" w:cs="宋体"/>
          <w:color w:val="auto"/>
          <w:lang w:val="en-US" w:eastAsia="zh-CN"/>
        </w:rPr>
        <w:t>和与国际结算有关的国际惯例</w:t>
      </w:r>
      <w:r>
        <w:rPr>
          <w:rFonts w:hint="eastAsia" w:hAnsi="宋体" w:cs="宋体"/>
          <w:color w:val="auto"/>
          <w:lang w:eastAsia="zh-CN"/>
        </w:rPr>
        <w:t>，熟悉</w:t>
      </w:r>
      <w:r>
        <w:rPr>
          <w:rFonts w:hint="eastAsia" w:hAnsi="宋体" w:cs="宋体"/>
          <w:color w:val="auto"/>
          <w:lang w:val="en-US" w:eastAsia="zh-CN"/>
        </w:rPr>
        <w:t>国际结算</w:t>
      </w:r>
      <w:r>
        <w:rPr>
          <w:rFonts w:hint="eastAsia" w:hAnsi="宋体" w:cs="宋体"/>
          <w:color w:val="auto"/>
          <w:lang w:eastAsia="zh-CN"/>
        </w:rPr>
        <w:t>的</w:t>
      </w:r>
      <w:r>
        <w:rPr>
          <w:rFonts w:hint="eastAsia" w:hAnsi="宋体" w:cs="宋体"/>
          <w:color w:val="auto"/>
          <w:lang w:val="en-US" w:eastAsia="zh-CN"/>
        </w:rPr>
        <w:t>结算</w:t>
      </w:r>
      <w:r>
        <w:rPr>
          <w:rFonts w:hint="eastAsia" w:hAnsi="宋体" w:cs="宋体"/>
          <w:color w:val="auto"/>
          <w:lang w:eastAsia="zh-CN"/>
        </w:rPr>
        <w:t>流程，掌握</w:t>
      </w:r>
      <w:r>
        <w:rPr>
          <w:rFonts w:hint="eastAsia" w:hAnsi="宋体" w:cs="宋体"/>
          <w:color w:val="auto"/>
          <w:lang w:val="en-US" w:eastAsia="zh-CN"/>
        </w:rPr>
        <w:t>国际结算中国际结算单据的缮制</w:t>
      </w:r>
      <w:r>
        <w:rPr>
          <w:rFonts w:hint="eastAsia" w:hAnsi="宋体" w:cs="宋体"/>
          <w:color w:val="auto"/>
          <w:lang w:eastAsia="zh-CN"/>
        </w:rPr>
        <w:t>技能，</w:t>
      </w:r>
      <w:r>
        <w:rPr>
          <w:rFonts w:hint="eastAsia" w:hAnsi="宋体" w:cs="宋体"/>
          <w:color w:val="auto"/>
          <w:lang w:val="en-US" w:eastAsia="zh-CN"/>
        </w:rPr>
        <w:t>以及掌握国际结算的基本原理和方法，提高分析国际结算出现的问题和处理国际结算纠纷的能力，</w:t>
      </w:r>
      <w:r>
        <w:rPr>
          <w:rFonts w:hint="eastAsia" w:hAnsi="宋体" w:cs="宋体"/>
          <w:color w:val="auto"/>
          <w:lang w:eastAsia="zh-CN"/>
        </w:rPr>
        <w:t>为</w:t>
      </w:r>
      <w:r>
        <w:rPr>
          <w:rFonts w:hint="eastAsia" w:hAnsi="宋体" w:cs="宋体"/>
          <w:color w:val="auto"/>
          <w:lang w:val="en-US" w:eastAsia="zh-CN"/>
        </w:rPr>
        <w:t>国际结算实务操作</w:t>
      </w:r>
      <w:r>
        <w:rPr>
          <w:rFonts w:hint="eastAsia" w:hAnsi="宋体" w:cs="宋体"/>
          <w:color w:val="auto"/>
          <w:lang w:eastAsia="zh-CN"/>
        </w:rPr>
        <w:t>奠定基础，培养学生的社会责任感和践行社会主义核心价值观的能力，使学生兼具人文精神和科学素养。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color w:val="auto"/>
          <w:lang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宋体"/>
          <w:color w:val="auto"/>
          <w:sz w:val="24"/>
          <w:szCs w:val="24"/>
        </w:rPr>
        <w:t>二</w:t>
      </w:r>
      <w:r>
        <w:rPr>
          <w:rFonts w:hint="eastAsia" w:ascii="黑体" w:hAnsi="黑体" w:eastAsia="黑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宋体"/>
          <w:color w:val="auto"/>
          <w:sz w:val="24"/>
          <w:szCs w:val="24"/>
        </w:rPr>
        <w:t>课程目标：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rPr>
          <w:rFonts w:hint="eastAsia" w:hAnsi="宋体" w:eastAsia="宋体" w:cs="宋体"/>
          <w:b/>
          <w:color w:val="auto"/>
          <w:lang w:eastAsia="zh-CN"/>
        </w:rPr>
      </w:pPr>
      <w:r>
        <w:rPr>
          <w:rFonts w:hint="eastAsia" w:hAnsi="宋体" w:cs="宋体"/>
          <w:b/>
          <w:color w:val="auto"/>
          <w:lang w:val="en-US" w:eastAsia="zh-CN"/>
        </w:rPr>
        <w:t xml:space="preserve">    </w:t>
      </w:r>
      <w:r>
        <w:rPr>
          <w:rFonts w:hint="eastAsia" w:hAnsi="宋体" w:cs="宋体"/>
          <w:b/>
          <w:color w:val="auto"/>
        </w:rPr>
        <w:t>课程目标</w:t>
      </w:r>
      <w:r>
        <w:rPr>
          <w:rFonts w:hint="eastAsia" w:hAnsi="宋体" w:cs="宋体"/>
          <w:b/>
          <w:color w:val="auto"/>
          <w:lang w:val="en-US" w:eastAsia="zh-CN"/>
        </w:rPr>
        <w:t>1</w:t>
      </w:r>
      <w:r>
        <w:rPr>
          <w:rFonts w:hint="eastAsia" w:hAnsi="宋体" w:cs="宋体"/>
          <w:b/>
          <w:color w:val="auto"/>
        </w:rPr>
        <w:t>：</w:t>
      </w:r>
      <w:r>
        <w:rPr>
          <w:rFonts w:hint="eastAsia" w:hAnsi="宋体" w:cs="宋体"/>
          <w:b/>
          <w:color w:val="auto"/>
          <w:lang w:eastAsia="zh-CN"/>
        </w:rPr>
        <w:t>通过学习</w:t>
      </w:r>
      <w:r>
        <w:rPr>
          <w:rFonts w:hint="eastAsia" w:hAnsi="宋体" w:cs="宋体"/>
          <w:b/>
          <w:color w:val="auto"/>
          <w:lang w:val="en-US" w:eastAsia="zh-CN"/>
        </w:rPr>
        <w:t>国际结算的含义、性质</w:t>
      </w:r>
      <w:r>
        <w:rPr>
          <w:rFonts w:hint="eastAsia" w:hAnsi="宋体" w:cs="宋体"/>
          <w:b/>
          <w:color w:val="auto"/>
          <w:lang w:eastAsia="zh-CN"/>
        </w:rPr>
        <w:t>、</w:t>
      </w:r>
      <w:r>
        <w:rPr>
          <w:rFonts w:hint="eastAsia" w:hAnsi="宋体" w:cs="宋体"/>
          <w:b/>
          <w:color w:val="auto"/>
          <w:lang w:val="en-US" w:eastAsia="zh-CN"/>
        </w:rPr>
        <w:t>基本问题以及与国际结算有关的法律法规及国际惯例</w:t>
      </w:r>
      <w:r>
        <w:rPr>
          <w:rFonts w:hint="eastAsia" w:hAnsi="宋体" w:cs="宋体"/>
          <w:b/>
          <w:color w:val="auto"/>
          <w:lang w:eastAsia="zh-CN"/>
        </w:rPr>
        <w:t>，理解</w:t>
      </w:r>
      <w:r>
        <w:rPr>
          <w:rFonts w:hint="eastAsia" w:hAnsi="宋体" w:cs="宋体"/>
          <w:b/>
          <w:color w:val="auto"/>
          <w:lang w:val="en-US" w:eastAsia="zh-CN"/>
        </w:rPr>
        <w:t>国际结算</w:t>
      </w:r>
      <w:r>
        <w:rPr>
          <w:rFonts w:hint="eastAsia" w:hAnsi="宋体" w:cs="宋体"/>
          <w:b/>
          <w:color w:val="auto"/>
          <w:lang w:eastAsia="zh-CN"/>
        </w:rPr>
        <w:t>的</w:t>
      </w:r>
      <w:r>
        <w:rPr>
          <w:rFonts w:hint="eastAsia" w:hAnsi="宋体" w:cs="宋体"/>
          <w:b/>
          <w:color w:val="auto"/>
          <w:lang w:val="en-US" w:eastAsia="zh-CN"/>
        </w:rPr>
        <w:t>性质、作用和研究对象</w:t>
      </w:r>
      <w:r>
        <w:rPr>
          <w:rFonts w:hint="eastAsia" w:hAnsi="宋体" w:cs="宋体"/>
          <w:b/>
          <w:color w:val="auto"/>
          <w:lang w:eastAsia="zh-CN"/>
        </w:rPr>
        <w:t>，知晓</w:t>
      </w:r>
      <w:r>
        <w:rPr>
          <w:rFonts w:hint="eastAsia" w:hAnsi="宋体" w:cs="宋体"/>
          <w:b/>
          <w:color w:val="auto"/>
          <w:lang w:val="en-US" w:eastAsia="zh-CN"/>
        </w:rPr>
        <w:t>国际结算中的各种工具和规则，</w:t>
      </w:r>
      <w:r>
        <w:rPr>
          <w:rFonts w:hint="eastAsia" w:hAnsi="宋体" w:cs="宋体"/>
          <w:b/>
          <w:color w:val="auto"/>
          <w:lang w:eastAsia="zh-CN"/>
        </w:rPr>
        <w:t>培养学生的社会责任感和践行社会主义核心价值观的能力。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 xml:space="preserve">1.1 </w:t>
      </w:r>
      <w:r>
        <w:rPr>
          <w:rFonts w:hint="eastAsia" w:hAnsi="宋体" w:cs="宋体"/>
          <w:color w:val="auto"/>
          <w:lang w:eastAsia="zh-CN"/>
        </w:rPr>
        <w:t>理解</w:t>
      </w:r>
      <w:r>
        <w:rPr>
          <w:rFonts w:hint="eastAsia" w:hAnsi="宋体" w:cs="宋体"/>
          <w:color w:val="auto"/>
          <w:lang w:val="en-US" w:eastAsia="zh-CN"/>
        </w:rPr>
        <w:t>国际结算</w:t>
      </w:r>
      <w:r>
        <w:rPr>
          <w:rFonts w:hint="eastAsia" w:hAnsi="宋体" w:cs="宋体"/>
          <w:color w:val="auto"/>
          <w:lang w:eastAsia="zh-CN"/>
        </w:rPr>
        <w:t>的</w:t>
      </w:r>
      <w:r>
        <w:rPr>
          <w:rFonts w:hint="eastAsia" w:hAnsi="宋体" w:cs="宋体"/>
          <w:color w:val="auto"/>
          <w:lang w:val="en-US" w:eastAsia="zh-CN"/>
        </w:rPr>
        <w:t>基本问题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1.</w:t>
      </w:r>
      <w:r>
        <w:rPr>
          <w:rFonts w:hint="eastAsia" w:hAnsi="宋体" w:cs="宋体"/>
          <w:color w:val="auto"/>
        </w:rPr>
        <w:t>2</w:t>
      </w:r>
      <w:r>
        <w:rPr>
          <w:rFonts w:hint="eastAsia" w:hAnsi="宋体" w:cs="宋体"/>
          <w:color w:val="auto"/>
          <w:lang w:val="en-US" w:eastAsia="zh-CN"/>
        </w:rPr>
        <w:t xml:space="preserve"> </w:t>
      </w:r>
      <w:r>
        <w:rPr>
          <w:rFonts w:hint="eastAsia" w:hAnsi="宋体" w:cs="宋体"/>
          <w:color w:val="auto"/>
          <w:lang w:eastAsia="zh-CN"/>
        </w:rPr>
        <w:t>熟悉并</w:t>
      </w:r>
      <w:r>
        <w:rPr>
          <w:rFonts w:hint="eastAsia" w:hAnsi="宋体" w:cs="宋体"/>
          <w:color w:val="auto"/>
          <w:lang w:val="en-US" w:eastAsia="zh-CN"/>
        </w:rPr>
        <w:t xml:space="preserve">理解国际结算工具 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 xml:space="preserve">1.3 </w:t>
      </w:r>
      <w:r>
        <w:rPr>
          <w:rFonts w:hint="eastAsia" w:hAnsi="宋体" w:cs="宋体"/>
          <w:color w:val="auto"/>
          <w:lang w:eastAsia="zh-CN"/>
        </w:rPr>
        <w:t>知晓</w:t>
      </w:r>
      <w:r>
        <w:rPr>
          <w:rFonts w:hint="eastAsia" w:hAnsi="宋体" w:cs="宋体"/>
          <w:color w:val="auto"/>
          <w:lang w:val="en-US" w:eastAsia="zh-CN"/>
        </w:rPr>
        <w:t>与国际结算有关</w:t>
      </w:r>
      <w:r>
        <w:rPr>
          <w:rFonts w:hint="eastAsia" w:hAnsi="宋体" w:cs="宋体"/>
          <w:color w:val="auto"/>
          <w:lang w:eastAsia="zh-CN"/>
        </w:rPr>
        <w:t>的</w:t>
      </w:r>
      <w:r>
        <w:rPr>
          <w:rFonts w:hint="eastAsia" w:hAnsi="宋体" w:cs="宋体"/>
          <w:color w:val="auto"/>
          <w:lang w:val="en-US" w:eastAsia="zh-CN"/>
        </w:rPr>
        <w:t>法律法规及国际惯</w:t>
      </w:r>
      <w:r>
        <w:rPr>
          <w:rFonts w:hint="eastAsia" w:hAnsi="宋体" w:cs="宋体"/>
          <w:color w:val="auto"/>
          <w:lang w:val="en-US" w:eastAsia="zh-CN"/>
        </w:rPr>
        <w:t>例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color w:val="auto"/>
          <w:lang w:eastAsia="zh-CN"/>
        </w:rPr>
      </w:pPr>
      <w:r>
        <w:rPr>
          <w:rFonts w:hint="eastAsia" w:hAnsi="宋体" w:cs="宋体"/>
          <w:b/>
          <w:color w:val="auto"/>
        </w:rPr>
        <w:t>课程目标</w:t>
      </w:r>
      <w:r>
        <w:rPr>
          <w:rFonts w:hint="eastAsia" w:hAnsi="宋体" w:cs="宋体"/>
          <w:b/>
          <w:color w:val="auto"/>
          <w:lang w:val="en-US" w:eastAsia="zh-CN"/>
        </w:rPr>
        <w:t>2</w:t>
      </w:r>
      <w:r>
        <w:rPr>
          <w:rFonts w:hint="eastAsia" w:hAnsi="宋体" w:cs="宋体"/>
          <w:b/>
          <w:color w:val="auto"/>
        </w:rPr>
        <w:t>：</w:t>
      </w:r>
      <w:r>
        <w:rPr>
          <w:rFonts w:hint="eastAsia" w:hAnsi="宋体" w:cs="宋体"/>
          <w:b/>
          <w:color w:val="auto"/>
          <w:lang w:eastAsia="zh-CN"/>
        </w:rPr>
        <w:t>通过学习</w:t>
      </w:r>
      <w:r>
        <w:rPr>
          <w:rFonts w:hint="eastAsia" w:hAnsi="宋体" w:cs="宋体"/>
          <w:b/>
          <w:color w:val="auto"/>
          <w:lang w:val="en-US" w:eastAsia="zh-CN"/>
        </w:rPr>
        <w:t>国际结算各种结算方式、国际贸易融资的相关理论</w:t>
      </w:r>
      <w:r>
        <w:rPr>
          <w:rFonts w:hint="eastAsia" w:hAnsi="宋体" w:cs="宋体"/>
          <w:b/>
          <w:color w:val="auto"/>
          <w:lang w:eastAsia="zh-CN"/>
        </w:rPr>
        <w:t>，记忆并理解</w:t>
      </w:r>
      <w:r>
        <w:rPr>
          <w:rFonts w:hint="eastAsia" w:hAnsi="宋体" w:cs="宋体"/>
          <w:b/>
          <w:color w:val="auto"/>
          <w:lang w:val="en-US" w:eastAsia="zh-CN"/>
        </w:rPr>
        <w:t>国际结算的基础理论、基本知识</w:t>
      </w:r>
      <w:r>
        <w:rPr>
          <w:rFonts w:hint="eastAsia" w:hAnsi="宋体" w:cs="宋体"/>
          <w:b/>
          <w:color w:val="auto"/>
          <w:lang w:eastAsia="zh-CN"/>
        </w:rPr>
        <w:t>，</w:t>
      </w:r>
      <w:r>
        <w:rPr>
          <w:rFonts w:hint="eastAsia" w:hAnsi="宋体" w:cs="宋体"/>
          <w:b/>
          <w:bCs/>
          <w:color w:val="auto"/>
          <w:lang w:eastAsia="zh-CN"/>
        </w:rPr>
        <w:t>提高学生的研究能力、研究素养和专业认同感</w:t>
      </w:r>
      <w:r>
        <w:rPr>
          <w:rFonts w:hint="eastAsia" w:hAnsi="宋体" w:cs="宋体"/>
          <w:b/>
          <w:color w:val="auto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2.</w:t>
      </w:r>
      <w:r>
        <w:rPr>
          <w:rFonts w:hint="eastAsia" w:hAnsi="宋体" w:cs="宋体"/>
          <w:color w:val="auto"/>
        </w:rPr>
        <w:t>1</w:t>
      </w:r>
      <w:r>
        <w:rPr>
          <w:rFonts w:hint="eastAsia" w:hAnsi="宋体" w:cs="宋体"/>
          <w:color w:val="auto"/>
          <w:lang w:val="en-US" w:eastAsia="zh-CN"/>
        </w:rPr>
        <w:t xml:space="preserve"> </w:t>
      </w:r>
      <w:r>
        <w:rPr>
          <w:rFonts w:hint="eastAsia" w:hAnsi="宋体" w:cs="宋体"/>
          <w:color w:val="auto"/>
          <w:lang w:eastAsia="zh-CN"/>
        </w:rPr>
        <w:t>记忆并理解</w:t>
      </w:r>
      <w:r>
        <w:rPr>
          <w:rFonts w:hint="eastAsia" w:hAnsi="宋体" w:cs="宋体"/>
          <w:color w:val="auto"/>
          <w:lang w:val="en-US" w:eastAsia="zh-CN"/>
        </w:rPr>
        <w:t>国际结算方式的基本理论、基本知识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>2.</w:t>
      </w:r>
      <w:r>
        <w:rPr>
          <w:rFonts w:hint="eastAsia" w:hAnsi="宋体" w:cs="宋体"/>
          <w:color w:val="auto"/>
        </w:rPr>
        <w:t>2</w:t>
      </w:r>
      <w:r>
        <w:rPr>
          <w:rFonts w:hint="eastAsia" w:hAnsi="宋体" w:cs="宋体"/>
          <w:color w:val="auto"/>
          <w:lang w:val="en-US" w:eastAsia="zh-CN"/>
        </w:rPr>
        <w:t xml:space="preserve"> </w:t>
      </w:r>
      <w:r>
        <w:rPr>
          <w:rFonts w:hint="eastAsia" w:hAnsi="宋体" w:cs="宋体"/>
          <w:color w:val="auto"/>
          <w:lang w:eastAsia="zh-CN"/>
        </w:rPr>
        <w:t>记忆并理解</w:t>
      </w:r>
      <w:r>
        <w:rPr>
          <w:rFonts w:hint="eastAsia" w:hAnsi="宋体" w:cs="宋体"/>
          <w:color w:val="auto"/>
          <w:lang w:val="en-US" w:eastAsia="zh-CN"/>
        </w:rPr>
        <w:t>国际贸易融资的基本理论、基本知识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/>
          <w:color w:val="auto"/>
          <w:lang w:val="en-US" w:eastAsia="zh-CN"/>
        </w:rPr>
      </w:pPr>
      <w:r>
        <w:rPr>
          <w:rFonts w:hint="eastAsia" w:hAnsi="宋体" w:cs="宋体"/>
          <w:b/>
          <w:color w:val="auto"/>
        </w:rPr>
        <w:t>课程目标3：</w:t>
      </w:r>
      <w:r>
        <w:rPr>
          <w:rFonts w:hint="eastAsia" w:hAnsi="宋体" w:cs="宋体"/>
          <w:b/>
          <w:color w:val="auto"/>
          <w:lang w:eastAsia="zh-CN"/>
        </w:rPr>
        <w:t>通过学习</w:t>
      </w:r>
      <w:r>
        <w:rPr>
          <w:rFonts w:hint="eastAsia" w:hAnsi="宋体" w:cs="宋体"/>
          <w:b/>
          <w:color w:val="auto"/>
          <w:lang w:val="en-US" w:eastAsia="zh-CN"/>
        </w:rPr>
        <w:t>国际结算各种结算方式</w:t>
      </w:r>
      <w:r>
        <w:rPr>
          <w:rFonts w:hint="eastAsia" w:hAnsi="宋体" w:cs="宋体"/>
          <w:b/>
          <w:color w:val="auto"/>
          <w:lang w:eastAsia="zh-CN"/>
        </w:rPr>
        <w:t>的</w:t>
      </w:r>
      <w:r>
        <w:rPr>
          <w:rFonts w:hint="eastAsia" w:hAnsi="宋体" w:cs="宋体"/>
          <w:b/>
          <w:color w:val="auto"/>
          <w:lang w:val="en-US" w:eastAsia="zh-CN"/>
        </w:rPr>
        <w:t>结算流程以及国际结算单据的内容及要求</w:t>
      </w:r>
      <w:r>
        <w:rPr>
          <w:rFonts w:hint="eastAsia" w:hAnsi="宋体" w:cs="宋体"/>
          <w:b/>
          <w:color w:val="auto"/>
          <w:lang w:eastAsia="zh-CN"/>
        </w:rPr>
        <w:t>，</w:t>
      </w:r>
      <w:r>
        <w:rPr>
          <w:rFonts w:hint="eastAsia" w:hAnsi="宋体" w:cs="宋体"/>
          <w:b/>
          <w:color w:val="auto"/>
          <w:lang w:val="en-US" w:eastAsia="zh-CN"/>
        </w:rPr>
        <w:t>培养学生掌握</w:t>
      </w:r>
      <w:r>
        <w:rPr>
          <w:rFonts w:hint="eastAsia" w:hAnsi="宋体" w:cs="宋体"/>
          <w:color w:val="auto"/>
          <w:lang w:val="en-US" w:eastAsia="zh-CN"/>
        </w:rPr>
        <w:t>国际结算中国际结算单据的缮制</w:t>
      </w:r>
      <w:r>
        <w:rPr>
          <w:rFonts w:hint="eastAsia" w:hAnsi="宋体" w:cs="宋体"/>
          <w:color w:val="auto"/>
          <w:lang w:eastAsia="zh-CN"/>
        </w:rPr>
        <w:t>技能、</w:t>
      </w:r>
      <w:r>
        <w:rPr>
          <w:rFonts w:hint="eastAsia" w:eastAsia="宋体"/>
          <w:color w:val="auto"/>
        </w:rPr>
        <w:t>提升学生在</w:t>
      </w:r>
      <w:r>
        <w:rPr>
          <w:rFonts w:hint="eastAsia" w:eastAsia="宋体"/>
          <w:color w:val="auto"/>
          <w:lang w:val="en-US" w:eastAsia="zh-CN"/>
        </w:rPr>
        <w:t>国际贸易结算中</w:t>
      </w:r>
      <w:r>
        <w:rPr>
          <w:rFonts w:hint="eastAsia" w:eastAsia="宋体"/>
          <w:color w:val="auto"/>
        </w:rPr>
        <w:t>的知识运用能力</w:t>
      </w:r>
      <w:r>
        <w:rPr>
          <w:rFonts w:hint="eastAsia" w:hAnsi="宋体" w:cs="宋体"/>
          <w:color w:val="auto"/>
          <w:lang w:val="en-US" w:eastAsia="zh-CN"/>
        </w:rPr>
        <w:t>，使学生成为具备较为完备知识体系的国际化、复合型、创新型高素质专业人才</w:t>
      </w:r>
      <w:r>
        <w:rPr>
          <w:rFonts w:hint="eastAsia" w:hAnsi="宋体" w:cs="宋体"/>
          <w:b/>
          <w:bCs/>
          <w:color w:val="auto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color w:val="auto"/>
          <w:lang w:val="en-US" w:eastAsia="zh-CN"/>
        </w:rPr>
      </w:pPr>
      <w:r>
        <w:rPr>
          <w:rFonts w:hint="eastAsia" w:hAnsi="宋体" w:cs="宋体"/>
          <w:color w:val="auto"/>
          <w:lang w:val="en-US" w:eastAsia="zh-CN"/>
        </w:rPr>
        <w:t xml:space="preserve">3.1 </w:t>
      </w:r>
      <w:r>
        <w:rPr>
          <w:rFonts w:hint="eastAsia" w:hAnsi="宋体" w:cs="宋体"/>
          <w:color w:val="auto"/>
          <w:lang w:eastAsia="zh-CN"/>
        </w:rPr>
        <w:t>理解</w:t>
      </w:r>
      <w:r>
        <w:rPr>
          <w:rFonts w:hint="eastAsia" w:hAnsi="宋体" w:cs="宋体"/>
          <w:color w:val="auto"/>
          <w:lang w:val="en-US" w:eastAsia="zh-CN"/>
        </w:rPr>
        <w:t>并掌握国际结算基本方式的结算流程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color w:val="auto"/>
          <w:lang w:eastAsia="zh-CN"/>
        </w:rPr>
      </w:pPr>
      <w:r>
        <w:rPr>
          <w:rFonts w:hint="eastAsia" w:hAnsi="宋体" w:cs="宋体"/>
          <w:color w:val="auto"/>
          <w:lang w:val="en-US" w:eastAsia="zh-CN"/>
        </w:rPr>
        <w:t>3.2 熟练</w:t>
      </w:r>
      <w:r>
        <w:rPr>
          <w:rFonts w:hint="eastAsia" w:hAnsi="宋体" w:cs="宋体"/>
          <w:color w:val="auto"/>
          <w:lang w:eastAsia="zh-CN"/>
        </w:rPr>
        <w:t>掌握</w:t>
      </w:r>
      <w:r>
        <w:rPr>
          <w:rFonts w:hint="eastAsia" w:hAnsi="宋体" w:cs="宋体"/>
          <w:color w:val="auto"/>
          <w:lang w:val="en-US" w:eastAsia="zh-CN"/>
        </w:rPr>
        <w:t>缮制国际结算单据的</w:t>
      </w:r>
      <w:r>
        <w:rPr>
          <w:rFonts w:hint="eastAsia" w:hAnsi="宋体" w:cs="宋体"/>
          <w:color w:val="auto"/>
          <w:lang w:eastAsia="zh-CN"/>
        </w:rPr>
        <w:t>基本方法和技能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color w:val="auto"/>
          <w:lang w:eastAsia="zh-CN"/>
        </w:rPr>
      </w:pPr>
      <w:r>
        <w:rPr>
          <w:rFonts w:hint="eastAsia" w:ascii="黑体" w:hAnsi="黑体" w:eastAsia="黑体" w:cs="宋体"/>
          <w:color w:val="auto"/>
          <w:sz w:val="24"/>
          <w:szCs w:val="24"/>
        </w:rPr>
        <w:t>（三）课程目标与毕业要求、课程内容的对应关系</w:t>
      </w:r>
      <w:r>
        <w:rPr>
          <w:rFonts w:hint="eastAsia" w:hAnsi="宋体" w:eastAsia="黑体" w:cs="宋体"/>
          <w:color w:val="auto"/>
          <w:lang w:val="en-US" w:eastAsia="zh-CN"/>
        </w:rPr>
        <w:t xml:space="preserve"> 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color w:val="auto"/>
          <w:szCs w:val="21"/>
          <w:lang w:val="en-US" w:eastAsia="zh-CN"/>
        </w:rPr>
      </w:pPr>
      <w:r>
        <w:rPr>
          <w:rFonts w:hint="eastAsia" w:ascii="黑体" w:hAnsi="宋体"/>
          <w:b/>
          <w:bCs/>
          <w:color w:val="auto"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color w:val="auto"/>
          <w:szCs w:val="21"/>
          <w:lang w:val="en-US" w:eastAsia="zh-CN"/>
        </w:rPr>
        <w:t xml:space="preserve">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color w:val="auto"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  <w:color w:val="auto"/>
              </w:rPr>
            </w:pPr>
            <w:r>
              <w:rPr>
                <w:rFonts w:hint="eastAsia" w:hAnsi="宋体" w:cs="宋体"/>
                <w:b/>
                <w:color w:val="auto"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color w:val="auto"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color w:val="auto"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hAnsi="宋体" w:cs="宋体"/>
                <w:color w:val="auto"/>
                <w:lang w:eastAsia="zh-CN"/>
              </w:rPr>
              <w:t>的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基本问题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掌握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国际结算的基本问题</w:t>
            </w:r>
            <w:r>
              <w:rPr>
                <w:rFonts w:hint="eastAsia" w:ascii="宋体" w:hAnsi="宋体" w:eastAsia="宋体" w:cs="宋体"/>
                <w:color w:val="auto"/>
              </w:rPr>
              <w:t>, 具有一定科学研究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国际结算问题的</w:t>
            </w:r>
            <w:r>
              <w:rPr>
                <w:rFonts w:hint="eastAsia" w:ascii="宋体" w:hAnsi="宋体" w:eastAsia="宋体" w:cs="宋体"/>
                <w:color w:val="auto"/>
              </w:rPr>
              <w:t>能力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国际结算工具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掌握国际结算的工具、方式，具有运用国际结算工具完成一定国际结算业务的工作能力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</w:rPr>
              <w:t>1.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与国际结算有关</w:t>
            </w:r>
            <w:r>
              <w:rPr>
                <w:rFonts w:hint="eastAsia" w:hAnsi="宋体" w:cs="宋体"/>
                <w:color w:val="auto"/>
                <w:lang w:eastAsia="zh-CN"/>
              </w:rPr>
              <w:t>的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法律法规及国际惯例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掌握与国际结算有关</w:t>
            </w:r>
            <w:r>
              <w:rPr>
                <w:rFonts w:hint="eastAsia" w:hAnsi="宋体" w:cs="宋体"/>
                <w:color w:val="auto"/>
                <w:lang w:eastAsia="zh-CN"/>
              </w:rPr>
              <w:t>的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法律法规及国际惯例，具有一定运用规则处理国际结算纠纷的能力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国际结算方式的基本理论、基本知识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掌握国际结算方式的基础理论、基本知识</w:t>
            </w:r>
            <w:r>
              <w:rPr>
                <w:rFonts w:hint="eastAsia" w:hAnsi="宋体" w:cs="宋体"/>
                <w:b w:val="0"/>
                <w:bCs/>
                <w:color w:val="auto"/>
                <w:lang w:eastAsia="zh-CN"/>
              </w:rPr>
              <w:t>，</w:t>
            </w:r>
            <w:r>
              <w:rPr>
                <w:rFonts w:hint="eastAsia" w:hAnsi="宋体" w:cs="宋体"/>
                <w:b w:val="0"/>
                <w:bCs/>
                <w:color w:val="auto"/>
                <w:lang w:val="en-US" w:eastAsia="zh-CN"/>
              </w:rPr>
              <w:t>具有一定处理国际结算方式的实际工作能力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国际贸易融资的基本理论、基本知识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掌握国际贸易融资的基本理论、基本知识，具有一定解决国际贸易融资问题的实际工作能力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汇付、托收及信用证的结算流程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color w:val="auto"/>
                <w:lang w:val="en-US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掌握汇付、托收及信用证的结算流程，具有</w:t>
            </w:r>
            <w:r>
              <w:rPr>
                <w:rFonts w:hint="eastAsia" w:eastAsia="宋体"/>
                <w:color w:val="auto"/>
              </w:rPr>
              <w:t>在</w:t>
            </w:r>
            <w:r>
              <w:rPr>
                <w:rFonts w:hint="eastAsia" w:eastAsia="宋体"/>
                <w:color w:val="auto"/>
                <w:lang w:val="en-US" w:eastAsia="zh-CN"/>
              </w:rPr>
              <w:t>国际贸易结算中</w:t>
            </w:r>
            <w:r>
              <w:rPr>
                <w:rFonts w:hint="eastAsia" w:eastAsia="宋体"/>
                <w:color w:val="auto"/>
              </w:rPr>
              <w:t>的知识运用能力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汇付、托收及信用证结算方式下国际结算单据缮制的</w:t>
            </w:r>
            <w:r>
              <w:rPr>
                <w:rFonts w:hint="eastAsia" w:hAnsi="宋体" w:cs="宋体"/>
                <w:color w:val="auto"/>
                <w:lang w:eastAsia="zh-CN"/>
              </w:rPr>
              <w:t>基本方法和技能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</w:rPr>
            </w:pPr>
            <w:r>
              <w:rPr>
                <w:rFonts w:hint="eastAsia" w:hAnsi="宋体" w:cs="宋体"/>
                <w:color w:val="auto"/>
                <w:lang w:eastAsia="zh-CN"/>
              </w:rPr>
              <w:t>掌握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国际结算中国际结算单据的缮制</w:t>
            </w:r>
            <w:r>
              <w:rPr>
                <w:rFonts w:hint="eastAsia" w:hAnsi="宋体" w:cs="宋体"/>
                <w:color w:val="auto"/>
                <w:lang w:eastAsia="zh-CN"/>
              </w:rPr>
              <w:t>技能</w:t>
            </w:r>
          </w:p>
        </w:tc>
      </w:tr>
    </w:tbl>
    <w:p>
      <w:pPr>
        <w:spacing w:before="156" w:beforeLines="50" w:after="156" w:afterLines="50" w:line="360" w:lineRule="auto"/>
        <w:ind w:firstLine="420" w:firstLineChars="200"/>
        <w:rPr>
          <w:rFonts w:ascii="宋体" w:hAnsi="宋体" w:eastAsia="宋体"/>
          <w:color w:val="auto"/>
          <w:szCs w:val="21"/>
        </w:rPr>
      </w:pPr>
    </w:p>
    <w:p>
      <w:pPr>
        <w:spacing w:before="156" w:beforeLines="50" w:after="156" w:afterLines="50" w:line="360" w:lineRule="auto"/>
        <w:ind w:firstLine="420" w:firstLineChars="200"/>
        <w:rPr>
          <w:rFonts w:ascii="宋体" w:hAnsi="宋体" w:eastAsia="宋体"/>
          <w:color w:val="auto"/>
          <w:szCs w:val="21"/>
        </w:rPr>
      </w:pPr>
    </w:p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b w:val="0"/>
          <w:bCs/>
          <w:color w:val="auto"/>
        </w:rPr>
      </w:pP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第一章 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</w:rPr>
        <w:t>国际结算导论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了解国际结算的基本问题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掌握国际结算的含义、分类； （2）知晓国际结算的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产生和发展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（3）理解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国际结算业务中的往来银行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国际结算的含义、分类； （2）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国际结算业务中的往来银行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以及付款路径。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国际结算的基本问题：</w:t>
      </w:r>
      <w:r>
        <w:rPr>
          <w:rFonts w:hint="eastAsia" w:ascii="宋体" w:hAnsi="宋体" w:eastAsia="宋体" w:cs="宋体"/>
          <w:b w:val="0"/>
          <w:bCs w:val="0"/>
          <w:color w:val="auto"/>
        </w:rPr>
        <w:t>国际结算的含义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分类、性质及研究对象；（2）</w:t>
      </w:r>
      <w:r>
        <w:rPr>
          <w:rFonts w:hint="eastAsia" w:ascii="宋体" w:hAnsi="宋体" w:eastAsia="宋体" w:cs="宋体"/>
          <w:color w:val="auto"/>
        </w:rPr>
        <w:t>国际结算的产生和发展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国际结算中的往来银行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举例、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思考国际结算对国际贸易实务操作的价值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第二章 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</w:rPr>
        <w:t>国际结算工具-票据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了解票据法、中国票据法；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掌握票据的含义、基本特征、功能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掌握票据的类型和票据行为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票据的含义、基本特征； （2）票据的类型、商业汇票的缮制方法 （3）主要的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票据行为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票据的含义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基本特征及功能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票据法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票据的类型：汇票、本票、支票；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</w:rPr>
        <w:t>票据</w:t>
      </w:r>
      <w:r>
        <w:rPr>
          <w:rFonts w:hint="eastAsia" w:ascii="宋体" w:hAnsi="宋体" w:eastAsia="宋体" w:cs="宋体"/>
          <w:color w:val="auto"/>
          <w:lang w:val="en-US" w:eastAsia="zh-CN"/>
        </w:rPr>
        <w:t>行为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根据所给数据，缮制商业汇票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汇付结算基本方式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（1）理解国际结算方式的含义、内容和种类；（2）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掌握汇付方式的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含义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、基本当事人、分类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理解和掌握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汇付的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结算流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汇付结算方式的特点及应用；（3）熟练掌握电汇结算方式下国际结算的工作过程及单据的缮制方法。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（1）汇付方式的含义、基本当事人以及分类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 （2）汇付的结算流程、汇付结算方式的应用及特点；（3）电汇结算方式下国际结算单据的缮制。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国际结算方式的概述；（2）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汇付的定义、基本当事人、种类及汇付流程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汇付结算方式的特点及应用。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讲授、讨论、案例分析、</w:t>
      </w:r>
      <w:r>
        <w:rPr>
          <w:rFonts w:hint="eastAsia" w:ascii="宋体" w:hAnsi="宋体" w:eastAsia="宋体"/>
          <w:color w:val="auto"/>
          <w:lang w:val="en-US" w:eastAsia="zh-CN"/>
        </w:rPr>
        <w:t>模拟任务实操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auto"/>
          <w:kern w:val="0"/>
          <w:szCs w:val="21"/>
          <w:lang w:val="en-US" w:eastAsia="zh-CN"/>
        </w:rPr>
        <w:t>根据所给的模拟电汇结算任务，在电汇的国际结算单据缮制方法学习之后，撰写模拟任务的电汇结算流程、缮制结算单据。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托收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结算方式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（1）理解和掌握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托收的含义、基本当事人、类型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掌握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掌握托收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结算流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托收结算方式的特点及风险与防范；（3）熟练掌握托收结算方式下国际结算的工作过程及单据的缮制方法。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托收的含义、基本当事人、类型；（2）托收的结算流程、特点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lang w:val="en-US" w:eastAsia="zh-CN"/>
        </w:rPr>
        <w:t>托收结算方式的风险与防范；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（4）托收结算方式下国际结算单据的缮制。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托收的含义、基本当事人、类型；（2）托收的结算流程、特点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lang w:val="en-US" w:eastAsia="zh-CN"/>
        </w:rPr>
        <w:t>托收结算方式的风险与防范；（4）托收统一规则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讲授、讨论、案例分析、</w:t>
      </w:r>
      <w:r>
        <w:rPr>
          <w:rFonts w:hint="eastAsia" w:ascii="宋体" w:hAnsi="宋体" w:eastAsia="宋体"/>
          <w:color w:val="auto"/>
          <w:lang w:val="en-US" w:eastAsia="zh-CN"/>
        </w:rPr>
        <w:t>模拟任务实操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pStyle w:val="15"/>
        <w:ind w:firstLine="420" w:firstLineChars="200"/>
        <w:jc w:val="both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根据所给的模拟托收结算任务，在托收的国际结算单据缮制方法学习之后，撰写模拟任务的托收结算流程、缮制结算单据。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信用证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结算方式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（1）理解和掌握信用证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的含义、基本当事人、性质和作用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掌握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掌握信用证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结算流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信用证结算方式的特点；（3）熟练掌握信用证结算方式下国际结算的工作过程及单据的缮制方法；（4）了解信用证的审证、改证要点以及跟单信用证统一惯例。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（1）信用证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的含义、基本当事人、内容；（2）信用证的结算流程、特点</w:t>
      </w:r>
      <w:r>
        <w:rPr>
          <w:rFonts w:hint="eastAsia" w:ascii="宋体" w:hAnsi="宋体" w:eastAsia="宋体" w:cs="宋体"/>
          <w:color w:val="auto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lang w:val="en-US" w:eastAsia="zh-CN"/>
        </w:rPr>
        <w:t>信用证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结算方式下国际结算单据的缮制。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信用证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的含义、基本当事人、性质和作用；（2）信用证的种类、内容、结算流程；（3）审证、改证要点以及信用证结算的特点；</w:t>
      </w:r>
      <w:r>
        <w:rPr>
          <w:rFonts w:hint="eastAsia" w:ascii="宋体" w:hAnsi="宋体" w:eastAsia="宋体" w:cs="宋体"/>
          <w:color w:val="auto"/>
          <w:lang w:val="en-US" w:eastAsia="zh-CN"/>
        </w:rPr>
        <w:t>（4）跟单信用证统一惯例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讲授、讨论、案例分析、</w:t>
      </w:r>
      <w:r>
        <w:rPr>
          <w:rFonts w:hint="eastAsia" w:ascii="宋体" w:hAnsi="宋体" w:eastAsia="宋体"/>
          <w:color w:val="auto"/>
          <w:lang w:val="en-US" w:eastAsia="zh-CN"/>
        </w:rPr>
        <w:t>模拟任务实操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根据所给模拟信用证结算的工作任务，在信用证的国际结算单据缮制方法和要求学习之后，撰写模拟任务的信用证结算流程、缮制结算单据。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银行保函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结算方式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（1）理解和掌握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银行保函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特点、基本当事人及其权利与义务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color w:val="auto"/>
          <w:lang w:val="en-US" w:eastAsia="zh-CN"/>
        </w:rPr>
        <w:t>银行保函的种类、开立方式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；（3）理解掌握备用信用证的含义、与银行保函及跟单信用证的比较；（4）了解</w:t>
      </w:r>
      <w:r>
        <w:rPr>
          <w:rFonts w:hint="eastAsia" w:ascii="宋体" w:hAnsi="宋体" w:eastAsia="宋体" w:cs="宋体"/>
          <w:color w:val="auto"/>
          <w:lang w:val="en-US" w:eastAsia="zh-CN"/>
        </w:rPr>
        <w:t>有关银行保函的国际惯例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银行保函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特点、基本当事人及其权利与义务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银行保函的种类、开立方式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；（3）备用信用证的含义、与银行保函及跟单信用证的比较。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银行保函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特点；（2）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银行保函当事人及其权利、义务、银行保函的开立方式、银行保函的种类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（3）备用信用证的含义、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与银行保函的比较、与跟单信用证的比较；（4）</w:t>
      </w:r>
      <w:r>
        <w:rPr>
          <w:rFonts w:hint="eastAsia" w:ascii="宋体" w:hAnsi="宋体" w:eastAsia="宋体" w:cs="宋体"/>
          <w:color w:val="auto"/>
          <w:lang w:val="en-US" w:eastAsia="zh-CN"/>
        </w:rPr>
        <w:t>有关银行保函的国际惯例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讲授、讨论、案例分析。</w:t>
      </w:r>
    </w:p>
    <w:p>
      <w:pPr>
        <w:pStyle w:val="15"/>
        <w:ind w:firstLine="420" w:firstLineChars="200"/>
        <w:jc w:val="both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讨论与国际结算有关的银行保函在国际结算过程中的作用。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国际保理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结算方式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（1）理解和掌握国际保理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国际保理的服务内容，了解国际保理的产生与发展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了解和掌握国际保理</w:t>
      </w:r>
      <w:r>
        <w:rPr>
          <w:rFonts w:hint="eastAsia" w:ascii="宋体" w:hAnsi="宋体" w:eastAsia="宋体" w:cs="宋体"/>
          <w:color w:val="auto"/>
          <w:lang w:val="en-US" w:eastAsia="zh-CN"/>
        </w:rPr>
        <w:t>的类型、双保理业务的基本当事人及办理程序；（3）理解国际保理对出口商和进口商的作用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；（4）了解</w:t>
      </w:r>
      <w:r>
        <w:rPr>
          <w:rFonts w:hint="eastAsia" w:ascii="宋体" w:hAnsi="宋体" w:eastAsia="宋体" w:cs="宋体"/>
          <w:color w:val="auto"/>
          <w:lang w:val="en-US" w:eastAsia="zh-CN"/>
        </w:rPr>
        <w:t>有关保理的国际惯例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（1）国际保理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国际保理的服务内容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国际保理</w:t>
      </w:r>
      <w:r>
        <w:rPr>
          <w:rFonts w:hint="eastAsia" w:ascii="宋体" w:hAnsi="宋体" w:eastAsia="宋体" w:cs="宋体"/>
          <w:color w:val="auto"/>
          <w:lang w:val="en-US" w:eastAsia="zh-CN"/>
        </w:rPr>
        <w:t>的类型、双保理业务的基本当事人及办理程序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  <w:lang w:val="en-US" w:eastAsia="zh-CN"/>
        </w:rPr>
        <w:t>国际保理对出口商和进口商的作用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国际保理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服务内容、</w:t>
      </w:r>
      <w:r>
        <w:rPr>
          <w:rFonts w:hint="eastAsia" w:ascii="宋体" w:hAnsi="宋体" w:eastAsia="宋体" w:cs="宋体"/>
          <w:color w:val="auto"/>
          <w:lang w:val="en-US" w:eastAsia="zh-CN"/>
        </w:rPr>
        <w:t>国际保理的产生与发展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国际保理的类型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（3）双保理业务的基本当事人、办理程序以及保理服务对出口商和进口商的作用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；（4）</w:t>
      </w:r>
      <w:r>
        <w:rPr>
          <w:rFonts w:hint="eastAsia" w:ascii="宋体" w:hAnsi="宋体" w:eastAsia="宋体" w:cs="宋体"/>
          <w:color w:val="auto"/>
          <w:lang w:val="en-US" w:eastAsia="zh-CN"/>
        </w:rPr>
        <w:t>有关保理的国际惯例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讨论国际保理在国际结算过程中的作用。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包买票据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结算方式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（1）理解和掌握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包买票据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包买票据债权凭证的基本种类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，了解包买票据债权的转让形式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包买票据的办理程序；（3）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理解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包买票据的作用，掌握包买票据的特点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包买票据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包买票据债权凭证的基本种类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包买票据的办理程序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包买票据的特点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包买票据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包买票据债权的转让形式、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包买票据债权凭证的基本种类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包买票据的办理程序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（3）包买票据的特点、作用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讨论包买票据在国际结算过程中的作用。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bCs w:val="0"/>
          <w:color w:val="auto"/>
          <w:sz w:val="24"/>
          <w:szCs w:val="24"/>
          <w:lang w:val="en-US" w:eastAsia="zh-CN"/>
        </w:rPr>
        <w:t>国际贸易融资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（1）理解和掌握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国际贸易融资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作用、</w:t>
      </w:r>
      <w:r>
        <w:rPr>
          <w:rFonts w:hint="eastAsia" w:ascii="宋体" w:hAnsi="宋体" w:eastAsia="宋体" w:cs="宋体"/>
          <w:color w:val="auto"/>
          <w:lang w:val="en-US" w:eastAsia="zh-CN"/>
        </w:rPr>
        <w:t>特点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auto"/>
          <w:lang w:val="en-US" w:eastAsia="zh-CN"/>
        </w:rPr>
        <w:t>短期国际贸易融资的含义、常用的短期国际贸易融资方式；（3）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理解并掌握</w:t>
      </w:r>
      <w:r>
        <w:rPr>
          <w:rFonts w:hint="eastAsia" w:ascii="宋体" w:hAnsi="宋体" w:eastAsia="宋体" w:cs="宋体"/>
          <w:color w:val="auto"/>
          <w:lang w:val="en-US" w:eastAsia="zh-CN"/>
        </w:rPr>
        <w:t>中长期国际贸易融资及出口信贷的含义、分类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国际贸易融资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作用、</w:t>
      </w:r>
      <w:r>
        <w:rPr>
          <w:rFonts w:hint="eastAsia" w:ascii="宋体" w:hAnsi="宋体" w:eastAsia="宋体" w:cs="宋体"/>
          <w:color w:val="auto"/>
          <w:lang w:val="en-US" w:eastAsia="zh-CN"/>
        </w:rPr>
        <w:t>特点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短期国际贸易融资的含义、常用的短期国际贸易融资方式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color w:val="auto"/>
          <w:lang w:val="en-US" w:eastAsia="zh-CN"/>
        </w:rPr>
        <w:t>中长期国际贸易融资及出口信贷的含义、分类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国际贸易融资</w:t>
      </w:r>
      <w:r>
        <w:rPr>
          <w:rFonts w:hint="eastAsia" w:ascii="宋体" w:hAnsi="宋体" w:eastAsia="宋体" w:cs="宋体"/>
          <w:b w:val="0"/>
          <w:bCs w:val="0"/>
          <w:color w:val="auto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含</w:t>
      </w:r>
      <w:r>
        <w:rPr>
          <w:rFonts w:hint="eastAsia" w:ascii="宋体" w:hAnsi="宋体" w:eastAsia="宋体" w:cs="宋体"/>
          <w:b w:val="0"/>
          <w:bCs w:val="0"/>
          <w:color w:val="auto"/>
        </w:rPr>
        <w:t>义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作用、</w:t>
      </w:r>
      <w:r>
        <w:rPr>
          <w:rFonts w:hint="eastAsia" w:ascii="宋体" w:hAnsi="宋体" w:eastAsia="宋体" w:cs="宋体"/>
          <w:color w:val="auto"/>
          <w:lang w:val="en-US" w:eastAsia="zh-CN"/>
        </w:rPr>
        <w:t>特点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；（2）</w:t>
      </w:r>
      <w:r>
        <w:rPr>
          <w:rFonts w:hint="eastAsia" w:ascii="宋体" w:hAnsi="宋体" w:eastAsia="宋体" w:cs="宋体"/>
          <w:color w:val="auto"/>
          <w:lang w:val="en-US" w:eastAsia="zh-CN"/>
        </w:rPr>
        <w:t>短期国际贸易融资的含义、分类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lang w:val="en-US" w:eastAsia="zh-CN"/>
        </w:rPr>
        <w:t>（3）中长期国际贸易融资、出口信贷的含义、分类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TimesNewRomanPSMT"/>
          <w:color w:val="auto"/>
          <w:kern w:val="0"/>
          <w:szCs w:val="21"/>
        </w:rPr>
        <w:t>4.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讲授、讨论、案例分析。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ascii="宋体" w:hAnsi="宋体" w:eastAsia="宋体" w:cs="TimesNewRomanPSMT"/>
          <w:b w:val="0"/>
          <w:bCs/>
          <w:color w:val="auto"/>
          <w:kern w:val="0"/>
          <w:szCs w:val="21"/>
        </w:rPr>
        <w:t>5.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b w:val="0"/>
          <w:bCs/>
          <w:color w:val="auto"/>
          <w:kern w:val="0"/>
          <w:szCs w:val="21"/>
          <w:lang w:val="en-US" w:eastAsia="zh-CN"/>
        </w:rPr>
        <w:t>讨论常用短期国际贸易融资方式在国际结算过程中的作用。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eastAsia="黑体"/>
          <w:color w:va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四、学时分配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color w:val="auto"/>
          <w:szCs w:val="21"/>
        </w:rPr>
        <w:t>表2：各章节的具体内容和学时分配表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国际结算导论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国际结算工具-票据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汇付结算基本方式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托收结算方式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信用证结算方式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银行保函结算方式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国际保理结算方式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包买票据结算方式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第九章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国际贸易融资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第十章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国际结算单据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第十一章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非贸易国际结算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color w:val="auto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五、教学进度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/>
          <w:b/>
          <w:color w:val="auto"/>
          <w:szCs w:val="21"/>
        </w:rPr>
        <w:t>表3：教学进度表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30"/>
        <w:gridCol w:w="1640"/>
        <w:gridCol w:w="2000"/>
        <w:gridCol w:w="878"/>
        <w:gridCol w:w="1842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周次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章节名称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内容提要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授课时数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作业及要求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国际结算导论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国际结算的基本问题、产生和发展以及国际结算业务中的往来银行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分析国际结算业务的汇款路径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2</w:t>
            </w:r>
            <w:r>
              <w:rPr>
                <w:rFonts w:ascii="宋体" w:hAnsi="宋体" w:eastAsia="宋体"/>
                <w:color w:val="auto"/>
                <w:szCs w:val="21"/>
              </w:rPr>
              <w:t>-3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国际结算工具-票据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票据的含义、基本特征、功能票据的类型和票据行为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根据所给数据，完成商业汇票的缮制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4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汇付结算基本方式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汇付方式的定义、基本当事人、分类及汇付的结算过程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掌握汇付方式的定义、特点、分类及结算流程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5-6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国际结算单据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-汇付结算方式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结算单据、附属结算单据的含义、作用；常用单据的基本内容和缮制要求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汇付方式下结算单据的缮制方法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根据模拟的电汇结算方式的工作任务，分析模拟工作任务的结算流程及结算单据的缮制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托收结算方式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托收的定义、基本当事人、托收方式的分类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结算流程以及</w:t>
            </w:r>
            <w:r>
              <w:rPr>
                <w:rFonts w:hint="eastAsia" w:ascii="宋体" w:hAnsi="宋体" w:eastAsia="宋体" w:cs="宋体"/>
                <w:color w:val="auto"/>
              </w:rPr>
              <w:t>托收方式的特点与运用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掌握托收结算的定义、特点、分类，分析托收结算的分析与防范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8-9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国际结算单据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-托收结算方式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托收方式下结算单据的缮制方法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根据模拟的托收结算方式的工作任务，分析模拟工作任务的结算流程及结算单据的缮制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10-11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信用证结算方式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信用证的基本概念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种类、当事人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以及信用证的内容</w:t>
            </w:r>
            <w:r>
              <w:rPr>
                <w:rFonts w:hint="eastAsia" w:ascii="宋体" w:hAnsi="宋体" w:eastAsia="宋体" w:cs="宋体"/>
                <w:color w:val="auto"/>
              </w:rPr>
              <w:t>，信用证的结算过程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</w:rPr>
              <w:t>跟单信用证统一惯例，审证、改证的方法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掌握信用证的含义、信用证结算的特点，阅读和理解信用证的内容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12-13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国际结算单据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-信用证结算方式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信用证方式下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的审证、</w:t>
            </w:r>
            <w:r>
              <w:rPr>
                <w:rFonts w:hint="eastAsia" w:ascii="宋体" w:hAnsi="宋体" w:eastAsia="宋体" w:cs="宋体"/>
                <w:color w:val="auto"/>
              </w:rPr>
              <w:t>结算单据的缮制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根据模拟的信用证结算方式的工作任务，实践审证和改证环节、分析模拟工作任务的结算流程及结算单据的缮制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银行保函结算方式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银行保函的含义、特点、类型、办理程序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讨论与国际贸易结算有关的银行保函的当事人及担保事项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国际保理结算方式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国际保理的含义、特点、类型、办理程序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国际保理的含义、特点、类型、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双保理业务的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办理程序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包买票据结算方式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包买票据的定义、特点和业务程序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掌握包买票据的定义、特点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国际贸易融资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国际贸易融资的含义、作用及特点；掌握短期国际贸易融资方式；了解和掌握中长期国际贸易融资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掌握常用的短期国际贸易融资的含义、特点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非贸易国际结算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非贸易国际结算的含义、范围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会区分国际贸易结算与非贸易国际结算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  <w:color w:val="auto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六、教材及参考书目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</w:t>
      </w:r>
      <w:r>
        <w:rPr>
          <w:rFonts w:hint="eastAsia" w:ascii="宋体" w:hAnsi="宋体" w:eastAsia="宋体"/>
          <w:color w:val="auto"/>
        </w:rPr>
        <w:t>．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苏宗祥，徐捷.国际结算（第七版）[M].中国金融出版社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</w:rPr>
        <w:t>2</w:t>
      </w:r>
      <w:r>
        <w:rPr>
          <w:rFonts w:hint="eastAsia" w:ascii="宋体" w:hAnsi="宋体" w:eastAsia="宋体"/>
          <w:color w:val="auto"/>
          <w:lang w:eastAsia="zh-CN"/>
        </w:rPr>
        <w:t>.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姚新超编著. 国际结算-实务与操作.对外经济贸易大学出版社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黑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 xml:space="preserve"> </w:t>
      </w:r>
      <w:r>
        <w:rPr>
          <w:rFonts w:ascii="宋体" w:hAnsi="宋体" w:eastAsia="宋体"/>
          <w:color w:val="auto"/>
        </w:rPr>
        <w:t xml:space="preserve">   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1．</w:t>
      </w:r>
      <w:r>
        <w:rPr>
          <w:rFonts w:hint="eastAsia" w:ascii="宋体" w:hAnsi="宋体" w:eastAsia="宋体"/>
          <w:color w:val="auto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2．</w:t>
      </w:r>
      <w:r>
        <w:rPr>
          <w:rFonts w:hint="eastAsia" w:ascii="宋体" w:hAnsi="宋体" w:eastAsia="宋体"/>
          <w:color w:val="auto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 举例法：通过举例，强化学生对相关知识点的认识。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 案例分析法：通过案例解读、案例问题回答，提高学生理论知识运用能力。</w:t>
      </w:r>
    </w:p>
    <w:p>
      <w:pPr>
        <w:widowControl/>
        <w:spacing w:before="156" w:beforeLines="50" w:after="156" w:afterLines="50"/>
        <w:ind w:left="2730" w:leftChars="300" w:hanging="2100" w:hangingChars="1000"/>
        <w:jc w:val="lef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 模拟任务实操法：通过模拟的工作任务，强化学生对结算过程的认识、结算单据的缮制技能。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</w:rPr>
        <w:t xml:space="preserve"> </w:t>
      </w:r>
      <w:r>
        <w:rPr>
          <w:rFonts w:ascii="宋体" w:hAnsi="宋体" w:eastAsia="宋体"/>
          <w:color w:val="auto"/>
        </w:rPr>
        <w:t xml:space="preserve">     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color w:val="auto"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b/>
          <w:color w:val="auto"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  <w:color w:val="auto"/>
              </w:rPr>
            </w:pPr>
            <w:r>
              <w:rPr>
                <w:rFonts w:hint="eastAsia" w:hAnsi="宋体" w:cs="宋体"/>
                <w:color w:val="auto"/>
                <w:lang w:eastAsia="zh-CN"/>
              </w:rPr>
              <w:t>理解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hAnsi="宋体" w:cs="宋体"/>
                <w:color w:val="auto"/>
                <w:lang w:eastAsia="zh-CN"/>
              </w:rPr>
              <w:t>的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基本问题、国际结算工具、与国际结算有关</w:t>
            </w:r>
            <w:r>
              <w:rPr>
                <w:rFonts w:hint="eastAsia" w:hAnsi="宋体" w:cs="宋体"/>
                <w:color w:val="auto"/>
                <w:lang w:eastAsia="zh-CN"/>
              </w:rPr>
              <w:t>的</w:t>
            </w:r>
            <w:r>
              <w:rPr>
                <w:rFonts w:hint="eastAsia" w:hAnsi="宋体" w:cs="宋体"/>
                <w:color w:val="auto"/>
                <w:lang w:val="en-US" w:eastAsia="zh-CN"/>
              </w:rPr>
              <w:t>法律法规及国际惯例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2.课后作业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期中、</w:t>
            </w:r>
            <w:r>
              <w:rPr>
                <w:rFonts w:hint="eastAsia" w:ascii="宋体" w:hAnsi="宋体"/>
                <w:color w:val="auto"/>
                <w:szCs w:val="21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国际结算方式的含义、种类，汇附、托收、信用证的含义、特点等；国际贸易融资的主要融资方式、特点等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期中、</w:t>
            </w:r>
            <w:r>
              <w:rPr>
                <w:rFonts w:hint="eastAsia" w:ascii="宋体" w:hAnsi="宋体"/>
                <w:color w:val="auto"/>
                <w:szCs w:val="21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国际结算基本方式的结算流程、缮制国际结算单据的</w:t>
            </w:r>
            <w:r>
              <w:rPr>
                <w:rFonts w:hint="eastAsia" w:hAnsi="宋体" w:cs="宋体"/>
                <w:color w:val="auto"/>
                <w:lang w:eastAsia="zh-CN"/>
              </w:rPr>
              <w:t>基本方法和技能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4"/>
          <w:szCs w:val="24"/>
        </w:rPr>
        <w:t xml:space="preserve">（二）评定方法 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黑体" w:hAnsi="黑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 xml:space="preserve">1．评定方法 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</w:rPr>
        <w:t>平时成绩</w:t>
      </w:r>
      <w:r>
        <w:rPr>
          <w:rFonts w:hint="eastAsia" w:ascii="宋体" w:hAnsi="宋体" w:eastAsia="宋体"/>
          <w:color w:val="auto"/>
          <w:lang w:eastAsia="zh-CN"/>
        </w:rPr>
        <w:t>（含考勤、课堂表现与作业）</w:t>
      </w:r>
      <w:r>
        <w:rPr>
          <w:rFonts w:hint="eastAsia" w:ascii="宋体" w:hAnsi="宋体" w:eastAsia="宋体"/>
          <w:color w:val="auto"/>
          <w:lang w:val="en-US" w:eastAsia="zh-CN"/>
        </w:rPr>
        <w:t>20</w:t>
      </w:r>
      <w:r>
        <w:rPr>
          <w:rFonts w:ascii="宋体" w:hAnsi="宋体" w:eastAsia="宋体"/>
          <w:color w:val="auto"/>
        </w:rPr>
        <w:t>%</w:t>
      </w:r>
      <w:r>
        <w:rPr>
          <w:rFonts w:hint="eastAsia" w:ascii="宋体" w:hAnsi="宋体" w:eastAsia="宋体"/>
          <w:color w:val="auto"/>
        </w:rPr>
        <w:t>，期中考试</w:t>
      </w:r>
      <w:r>
        <w:rPr>
          <w:rFonts w:hint="eastAsia" w:ascii="宋体" w:hAnsi="宋体" w:eastAsia="宋体"/>
          <w:color w:val="auto"/>
          <w:lang w:val="en-US" w:eastAsia="zh-CN"/>
        </w:rPr>
        <w:t>20</w:t>
      </w:r>
      <w:r>
        <w:rPr>
          <w:rFonts w:ascii="宋体" w:hAnsi="宋体" w:eastAsia="宋体"/>
          <w:color w:val="auto"/>
        </w:rPr>
        <w:t>%</w:t>
      </w:r>
      <w:r>
        <w:rPr>
          <w:rFonts w:hint="eastAsia" w:ascii="宋体" w:hAnsi="宋体" w:eastAsia="宋体"/>
          <w:color w:val="auto"/>
          <w:lang w:eastAsia="zh-CN"/>
        </w:rPr>
        <w:t>；</w:t>
      </w:r>
      <w:r>
        <w:rPr>
          <w:rFonts w:hint="eastAsia" w:ascii="宋体" w:hAnsi="宋体" w:eastAsia="宋体"/>
          <w:color w:val="auto"/>
        </w:rPr>
        <w:t>期末考试</w:t>
      </w:r>
      <w:r>
        <w:rPr>
          <w:rFonts w:hint="eastAsia" w:ascii="宋体" w:hAnsi="宋体" w:eastAsia="宋体"/>
          <w:color w:val="auto"/>
          <w:lang w:val="en-US" w:eastAsia="zh-CN"/>
        </w:rPr>
        <w:t>6</w:t>
      </w:r>
      <w:r>
        <w:rPr>
          <w:rFonts w:ascii="宋体" w:hAnsi="宋体" w:eastAsia="宋体"/>
          <w:color w:val="auto"/>
        </w:rPr>
        <w:t>0%</w:t>
      </w:r>
      <w:r>
        <w:rPr>
          <w:rFonts w:hint="eastAsia" w:ascii="宋体" w:hAnsi="宋体" w:eastAsia="宋体"/>
          <w:color w:val="auto"/>
        </w:rPr>
        <w:t>，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闭卷。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b/>
          <w:color w:val="auto"/>
        </w:rPr>
        <w:t xml:space="preserve">2．课程目标的考核占比与达成度分析 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表5：课程目标的考核占比与达成度分析表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 xml:space="preserve">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非常全面、准确地</w:t>
            </w:r>
            <w:r>
              <w:rPr>
                <w:rFonts w:hint="eastAsia" w:ascii="宋体" w:hAnsi="宋体" w:eastAsia="宋体" w:cs="宋体"/>
                <w:color w:val="auto"/>
              </w:rPr>
              <w:t>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基本问题、国际结算工具、与国际结算有关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法律法规及国际惯例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比较全面、准确地</w:t>
            </w:r>
            <w:r>
              <w:rPr>
                <w:rFonts w:hint="eastAsia" w:ascii="宋体" w:hAnsi="宋体" w:eastAsia="宋体" w:cs="宋体"/>
                <w:color w:val="auto"/>
              </w:rPr>
              <w:t>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基本问题、国际结算工具、与国际结算有关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法律法规及国际惯例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基本问题、国际结算工具、与国际结算有关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法律法规及国际惯例掌握的较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基本正确地掌握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基本问题、国际结算工具、与国际结算有关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法律法规及国际惯例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不能正确</w:t>
            </w:r>
            <w:r>
              <w:rPr>
                <w:rFonts w:hint="eastAsia" w:ascii="宋体" w:hAnsi="宋体" w:eastAsia="宋体" w:cs="宋体"/>
                <w:color w:val="auto"/>
              </w:rPr>
              <w:t>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基本问题、国际结算工具、与国际结算有关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法律法规及国际惯例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非常准确、深入地理解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国际结算方式的含义、种类，汇附、托收、信用证的含义、特点等；国际贸易融资的主要融资方式、特点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比较准确、深入地理解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国际结算方式的含义、种类，汇附、托收、信用证的含义、特点等；国际贸易融资的主要融资方式、特点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0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国际结算方式的含义、种类，汇附、托收、信用证的含义、特点等；国际贸易融资的主要融资方式、特点的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0"/>
                <w:lang w:val="en-US" w:eastAsia="zh-CN" w:bidi="ar-SA"/>
              </w:rPr>
              <w:t>理解和掌握较为准确，但不够深入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基本正确地理解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国际结算方式的含义、种类，汇附、托收、信用证的含义、特点等；国际贸易融资的主要融资方式、特点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不能正确理解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国际结算方式的含义、种类，汇附、托收、信用证的含义、特点等；国际贸易融资的主要融资方式、特点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非常全面、准确地掌握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国际结算基本方式的结算流程、缮制国际结算单据的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基本方法和技能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比较全面、准确地掌握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国际结算基本方式的结算流程、缮制国际结算单据的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基本方法和技能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国际结算基本方式的结算流程、缮制国际结算单据的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基本方法和技能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基本正确地掌握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国际结算基本方式的结算流程、缮制国际结算单据的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基本方法和技能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不能正确掌握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国际结算基本方式的结算流程、缮制国际结算单据的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基本方法和技能</w:t>
            </w:r>
          </w:p>
        </w:tc>
      </w:tr>
    </w:tbl>
    <w:p>
      <w:pPr>
        <w:widowControl/>
        <w:jc w:val="left"/>
        <w:rPr>
          <w:rFonts w:ascii="宋体" w:hAnsi="宋体" w:eastAsia="宋体"/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40C7AE4"/>
    <w:rsid w:val="0E8746BA"/>
    <w:rsid w:val="10021009"/>
    <w:rsid w:val="176761A0"/>
    <w:rsid w:val="17990572"/>
    <w:rsid w:val="17CC680D"/>
    <w:rsid w:val="18286E17"/>
    <w:rsid w:val="1EC3537B"/>
    <w:rsid w:val="203E0C08"/>
    <w:rsid w:val="232A511F"/>
    <w:rsid w:val="256D1014"/>
    <w:rsid w:val="26150549"/>
    <w:rsid w:val="261D348B"/>
    <w:rsid w:val="2A3C3139"/>
    <w:rsid w:val="2D690C34"/>
    <w:rsid w:val="3042585F"/>
    <w:rsid w:val="3715530A"/>
    <w:rsid w:val="3B410A5D"/>
    <w:rsid w:val="3B8F315C"/>
    <w:rsid w:val="41CA7043"/>
    <w:rsid w:val="48CC5817"/>
    <w:rsid w:val="57751CBF"/>
    <w:rsid w:val="588F7C38"/>
    <w:rsid w:val="5B0B545B"/>
    <w:rsid w:val="5BE309F3"/>
    <w:rsid w:val="5CA5327A"/>
    <w:rsid w:val="64834F40"/>
    <w:rsid w:val="67AF264B"/>
    <w:rsid w:val="73A275C9"/>
    <w:rsid w:val="797566E2"/>
    <w:rsid w:val="7DCC09D3"/>
    <w:rsid w:val="7FE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adings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276</Words>
  <Characters>1574</Characters>
  <Lines>13</Lines>
  <Paragraphs>3</Paragraphs>
  <TotalTime>17</TotalTime>
  <ScaleCrop>false</ScaleCrop>
  <LinksUpToDate>false</LinksUpToDate>
  <CharactersWithSpaces>1847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wangl</cp:lastModifiedBy>
  <cp:lastPrinted>2020-12-24T07:17:00Z</cp:lastPrinted>
  <dcterms:modified xsi:type="dcterms:W3CDTF">2023-08-15T02:11:31Z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987F8DEA15954BFDBE14CA4AD0376CEA_13</vt:lpwstr>
  </property>
</Properties>
</file>